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4C97F">
      <w:pPr>
        <w:spacing w:before="0" w:after="0" w:line="560" w:lineRule="exact"/>
        <w:jc w:val="left"/>
        <w:rPr>
          <w:rFonts w:hint="eastAsia" w:ascii="黑体" w:hAnsi="黑体" w:eastAsia="黑体" w:cs="黑体"/>
        </w:rPr>
      </w:pPr>
      <w:r>
        <w:rPr>
          <w:rFonts w:hint="eastAsia" w:ascii="黑体" w:hAnsi="黑体" w:eastAsia="黑体" w:cs="黑体"/>
          <w:b w:val="0"/>
          <w:sz w:val="32"/>
        </w:rPr>
        <w:t>附件一</w:t>
      </w:r>
    </w:p>
    <w:p w14:paraId="0C0D9FD8">
      <w:pPr>
        <w:spacing w:before="0" w:after="0" w:line="56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sz w:val="44"/>
        </w:rPr>
        <w:t>报名参与函及承诺书</w:t>
      </w:r>
    </w:p>
    <w:p w14:paraId="7493CF67">
      <w:pPr>
        <w:spacing w:line="560" w:lineRule="exact"/>
      </w:pPr>
    </w:p>
    <w:p w14:paraId="306F3CA1">
      <w:pPr>
        <w:spacing w:before="0" w:after="0" w:line="560" w:lineRule="exact"/>
        <w:ind w:firstLine="640" w:firstLineChars="200"/>
        <w:jc w:val="both"/>
      </w:pPr>
      <w:r>
        <w:rPr>
          <w:rFonts w:ascii="仿宋-GB2312" w:hAnsi="仿宋-GB2312" w:eastAsia="仿宋-GB2312"/>
          <w:b w:val="0"/>
          <w:sz w:val="32"/>
        </w:rPr>
        <w:t>我方已详细阅读《</w:t>
      </w:r>
      <w:r>
        <w:rPr>
          <w:rFonts w:hint="eastAsia" w:ascii="仿宋-GB2312" w:hAnsi="仿宋-GB2312" w:eastAsia="仿宋-GB2312"/>
          <w:b w:val="0"/>
          <w:sz w:val="32"/>
        </w:rPr>
        <w:t>关于张家口市地鑫房地产开发有限公司等二十八家公司合并预重整案二次招募资产评估机构的公告</w:t>
      </w:r>
      <w:r>
        <w:rPr>
          <w:rFonts w:ascii="仿宋-GB2312" w:hAnsi="仿宋-GB2312" w:eastAsia="仿宋-GB2312"/>
          <w:b w:val="0"/>
          <w:sz w:val="32"/>
        </w:rPr>
        <w:t>》全部内容，对此均无异议，现确定参与本次股权价值评估专项的报名。我方基本信息如下：</w:t>
      </w:r>
    </w:p>
    <w:p w14:paraId="302803D7">
      <w:pPr>
        <w:spacing w:line="560" w:lineRule="exact"/>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AD4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02211CFA">
            <w:pPr>
              <w:spacing w:after="0" w:line="560" w:lineRule="exact"/>
            </w:pPr>
            <w:r>
              <w:rPr>
                <w:rFonts w:ascii="仿宋-GB2312" w:hAnsi="仿宋-GB2312" w:eastAsia="仿宋-GB2312"/>
                <w:sz w:val="32"/>
              </w:rPr>
              <w:t>机构名称（全称）</w:t>
            </w:r>
          </w:p>
        </w:tc>
        <w:tc>
          <w:tcPr>
            <w:tcW w:w="4320" w:type="dxa"/>
          </w:tcPr>
          <w:p w14:paraId="250A23A2">
            <w:pPr>
              <w:spacing w:after="0" w:line="560" w:lineRule="exact"/>
            </w:pPr>
          </w:p>
        </w:tc>
      </w:tr>
      <w:tr w14:paraId="6148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335EE9F6">
            <w:pPr>
              <w:spacing w:after="0" w:line="560" w:lineRule="exact"/>
            </w:pPr>
            <w:r>
              <w:rPr>
                <w:rFonts w:ascii="仿宋-GB2312" w:hAnsi="仿宋-GB2312" w:eastAsia="仿宋-GB2312"/>
                <w:sz w:val="32"/>
              </w:rPr>
              <w:t>地址</w:t>
            </w:r>
          </w:p>
        </w:tc>
        <w:tc>
          <w:tcPr>
            <w:tcW w:w="4320" w:type="dxa"/>
          </w:tcPr>
          <w:p w14:paraId="385E2315">
            <w:pPr>
              <w:spacing w:after="0" w:line="560" w:lineRule="exact"/>
            </w:pPr>
          </w:p>
        </w:tc>
      </w:tr>
      <w:tr w14:paraId="23E7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0C6EA6BD">
            <w:pPr>
              <w:spacing w:after="0" w:line="560" w:lineRule="exact"/>
            </w:pPr>
            <w:r>
              <w:rPr>
                <w:rFonts w:ascii="仿宋-GB2312" w:hAnsi="仿宋-GB2312" w:eastAsia="仿宋-GB2312"/>
                <w:sz w:val="32"/>
              </w:rPr>
              <w:t>法定代表人/负责人</w:t>
            </w:r>
          </w:p>
        </w:tc>
        <w:tc>
          <w:tcPr>
            <w:tcW w:w="4320" w:type="dxa"/>
          </w:tcPr>
          <w:p w14:paraId="617EE75E">
            <w:pPr>
              <w:spacing w:after="0" w:line="560" w:lineRule="exact"/>
            </w:pPr>
          </w:p>
        </w:tc>
      </w:tr>
      <w:tr w14:paraId="761B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14FFA7EE">
            <w:pPr>
              <w:spacing w:after="0" w:line="560" w:lineRule="exact"/>
            </w:pPr>
            <w:r>
              <w:rPr>
                <w:rFonts w:ascii="仿宋-GB2312" w:hAnsi="仿宋-GB2312" w:eastAsia="仿宋-GB2312"/>
                <w:sz w:val="32"/>
              </w:rPr>
              <w:t>委托代理人</w:t>
            </w:r>
          </w:p>
        </w:tc>
        <w:tc>
          <w:tcPr>
            <w:tcW w:w="4320" w:type="dxa"/>
          </w:tcPr>
          <w:p w14:paraId="438C1885">
            <w:pPr>
              <w:spacing w:after="0" w:line="560" w:lineRule="exact"/>
            </w:pPr>
          </w:p>
        </w:tc>
      </w:tr>
      <w:tr w14:paraId="2615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5EF9F4AA">
            <w:pPr>
              <w:spacing w:after="0" w:line="560" w:lineRule="exact"/>
            </w:pPr>
            <w:r>
              <w:rPr>
                <w:rFonts w:ascii="仿宋-GB2312" w:hAnsi="仿宋-GB2312" w:eastAsia="仿宋-GB2312"/>
                <w:sz w:val="32"/>
              </w:rPr>
              <w:t>联系方式</w:t>
            </w:r>
          </w:p>
        </w:tc>
        <w:tc>
          <w:tcPr>
            <w:tcW w:w="4320" w:type="dxa"/>
          </w:tcPr>
          <w:p w14:paraId="22E4C9AB">
            <w:pPr>
              <w:spacing w:after="0" w:line="560" w:lineRule="exact"/>
            </w:pPr>
          </w:p>
        </w:tc>
      </w:tr>
      <w:tr w14:paraId="2CD1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58C9B6D9">
            <w:pPr>
              <w:spacing w:after="0" w:line="560" w:lineRule="exact"/>
            </w:pPr>
            <w:r>
              <w:rPr>
                <w:rFonts w:ascii="仿宋-GB2312" w:hAnsi="仿宋-GB2312" w:eastAsia="仿宋-GB2312"/>
                <w:sz w:val="32"/>
              </w:rPr>
              <w:t>电子邮箱</w:t>
            </w:r>
          </w:p>
        </w:tc>
        <w:tc>
          <w:tcPr>
            <w:tcW w:w="4320" w:type="dxa"/>
          </w:tcPr>
          <w:p w14:paraId="4950503F">
            <w:pPr>
              <w:spacing w:after="0" w:line="560" w:lineRule="exact"/>
            </w:pPr>
          </w:p>
        </w:tc>
      </w:tr>
    </w:tbl>
    <w:p w14:paraId="645FCED5">
      <w:pPr>
        <w:spacing w:line="560" w:lineRule="exact"/>
      </w:pPr>
    </w:p>
    <w:p w14:paraId="1168807A">
      <w:pPr>
        <w:spacing w:before="0" w:after="0" w:line="560" w:lineRule="exact"/>
        <w:ind w:firstLine="640" w:firstLineChars="200"/>
        <w:jc w:val="both"/>
      </w:pPr>
      <w:r>
        <w:rPr>
          <w:rFonts w:ascii="仿宋-GB2312" w:hAnsi="仿宋-GB2312" w:eastAsia="仿宋-GB2312"/>
          <w:b w:val="0"/>
          <w:sz w:val="32"/>
        </w:rPr>
        <w:t>我方同时郑重承诺：</w:t>
      </w:r>
    </w:p>
    <w:p w14:paraId="7BD2D521">
      <w:pPr>
        <w:spacing w:before="0" w:after="0" w:line="560" w:lineRule="exact"/>
        <w:ind w:firstLine="640" w:firstLineChars="200"/>
        <w:jc w:val="both"/>
      </w:pPr>
      <w:r>
        <w:rPr>
          <w:rFonts w:ascii="仿宋-GB2312" w:hAnsi="仿宋-GB2312" w:eastAsia="仿宋-GB2312"/>
          <w:b w:val="0"/>
          <w:sz w:val="32"/>
        </w:rPr>
        <w:t>一、派出人员从数量和能力上能够保证工作需要，满足本项目的工作质量及时间要求，派出的项目团队负责人、工作人员具备相应资质，并保证在本项目中的工作时间，未经管理人同意不得更换派出人员；</w:t>
      </w:r>
    </w:p>
    <w:p w14:paraId="4537B489">
      <w:pPr>
        <w:spacing w:before="0" w:after="0" w:line="560" w:lineRule="exact"/>
        <w:ind w:firstLine="640" w:firstLineChars="200"/>
        <w:jc w:val="both"/>
      </w:pPr>
      <w:r>
        <w:rPr>
          <w:rFonts w:ascii="仿宋-GB2312" w:hAnsi="仿宋-GB2312" w:eastAsia="仿宋-GB2312"/>
          <w:b w:val="0"/>
          <w:sz w:val="32"/>
        </w:rPr>
        <w:t>二、本机构及人员最近三年内没有违法违纪等不良记录；</w:t>
      </w:r>
    </w:p>
    <w:p w14:paraId="086D9537">
      <w:pPr>
        <w:spacing w:before="0" w:after="0" w:line="560" w:lineRule="exact"/>
        <w:ind w:firstLine="640" w:firstLineChars="200"/>
        <w:jc w:val="both"/>
      </w:pPr>
      <w:r>
        <w:rPr>
          <w:rFonts w:ascii="仿宋-GB2312" w:hAnsi="仿宋-GB2312" w:eastAsia="仿宋-GB2312"/>
          <w:b w:val="0"/>
          <w:sz w:val="32"/>
        </w:rPr>
        <w:t>三、开展工作时严格遵守国家有关法律法规和行业规范，坚持独立开展工作，不接受任何第三方的指示和干预，公平公正、实事求是；</w:t>
      </w:r>
    </w:p>
    <w:p w14:paraId="4712329B">
      <w:pPr>
        <w:spacing w:before="0" w:after="0" w:line="560" w:lineRule="exact"/>
        <w:ind w:firstLine="640" w:firstLineChars="200"/>
        <w:jc w:val="both"/>
      </w:pPr>
      <w:r>
        <w:rPr>
          <w:rFonts w:ascii="仿宋-GB2312" w:hAnsi="仿宋-GB2312" w:eastAsia="仿宋-GB2312"/>
          <w:b w:val="0"/>
          <w:sz w:val="32"/>
        </w:rPr>
        <w:t>四、保证出具的价值评估报告与实际情况相符；</w:t>
      </w:r>
    </w:p>
    <w:p w14:paraId="15D8D64E">
      <w:pPr>
        <w:spacing w:before="0" w:after="0" w:line="560" w:lineRule="exact"/>
        <w:ind w:firstLine="640" w:firstLineChars="200"/>
        <w:jc w:val="both"/>
      </w:pPr>
      <w:r>
        <w:rPr>
          <w:rFonts w:ascii="仿宋-GB2312" w:hAnsi="仿宋-GB2312" w:eastAsia="仿宋-GB2312"/>
          <w:b w:val="0"/>
          <w:sz w:val="32"/>
        </w:rPr>
        <w:t>五、按照管理人规定时间及公告要求，及时出具价值评估报告；</w:t>
      </w:r>
    </w:p>
    <w:p w14:paraId="3279AFC5">
      <w:pPr>
        <w:spacing w:before="0" w:after="0" w:line="560" w:lineRule="exact"/>
        <w:ind w:firstLine="640" w:firstLineChars="200"/>
        <w:jc w:val="both"/>
      </w:pPr>
      <w:r>
        <w:rPr>
          <w:rFonts w:ascii="仿宋-GB2312" w:hAnsi="仿宋-GB2312" w:eastAsia="仿宋-GB2312"/>
          <w:b w:val="0"/>
          <w:sz w:val="32"/>
        </w:rPr>
        <w:t>六、列席债权人会议及出资人组会议（如需），并接受法院、债权人会议和债权人的询问，负责报告内容的解释工作；</w:t>
      </w:r>
    </w:p>
    <w:p w14:paraId="6CFAF8DB">
      <w:pPr>
        <w:spacing w:line="560" w:lineRule="exact"/>
      </w:pPr>
    </w:p>
    <w:p w14:paraId="37E0797C">
      <w:pPr>
        <w:spacing w:before="0" w:after="0" w:line="560" w:lineRule="exact"/>
        <w:jc w:val="right"/>
      </w:pPr>
      <w:r>
        <w:rPr>
          <w:rFonts w:ascii="仿宋-GB2312" w:hAnsi="仿宋-GB2312" w:eastAsia="仿宋-GB2312"/>
          <w:b w:val="0"/>
          <w:sz w:val="32"/>
        </w:rPr>
        <w:t>单位盖章：</w:t>
      </w:r>
    </w:p>
    <w:p w14:paraId="060496BF">
      <w:pPr>
        <w:spacing w:before="0" w:after="0" w:line="560" w:lineRule="exact"/>
        <w:jc w:val="right"/>
      </w:pPr>
      <w:r>
        <w:rPr>
          <w:rFonts w:ascii="仿宋-GB2312" w:hAnsi="仿宋-GB2312" w:eastAsia="仿宋-GB2312"/>
          <w:b w:val="0"/>
          <w:sz w:val="32"/>
        </w:rPr>
        <w:t>法定代表人/负责人（签字）：</w:t>
      </w:r>
    </w:p>
    <w:p w14:paraId="09A9D622">
      <w:pPr>
        <w:spacing w:line="560" w:lineRule="exact"/>
      </w:pPr>
      <w:bookmarkStart w:id="0" w:name="_GoBack"/>
      <w:bookmarkEnd w:id="0"/>
    </w:p>
    <w:p w14:paraId="0C18166C">
      <w:pPr>
        <w:spacing w:before="0" w:after="0" w:line="560" w:lineRule="exact"/>
        <w:jc w:val="right"/>
      </w:pPr>
      <w:r>
        <w:rPr>
          <w:rFonts w:ascii="仿宋-GB2312" w:hAnsi="仿宋-GB2312" w:eastAsia="仿宋-GB2312"/>
          <w:b w:val="0"/>
          <w:sz w:val="32"/>
        </w:rPr>
        <w:t>二〇二六年    月    日</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1" w:fontKey="{1735B128-0392-45B4-B1B9-6809B821D186}"/>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embedRegular r:id="rId2" w:fontKey="{92E2F125-A273-42C2-801A-7A4606121A2E}"/>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GBK">
    <w:altName w:val="宋体"/>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3" w:fontKey="{006DD6C7-5BE0-451C-97EF-571C9E641D45}"/>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4" w:fontKey="{7F505500-1A70-4158-A4F7-C10A9BAE548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470E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GB2312" w:hAnsi="仿宋-GB2312" w:eastAsia="仿宋-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499</Words>
  <Characters>501</Characters>
  <Lines>0</Lines>
  <Paragraphs>0</Paragraphs>
  <TotalTime>1</TotalTime>
  <ScaleCrop>false</ScaleCrop>
  <LinksUpToDate>false</LinksUpToDate>
  <CharactersWithSpaces>509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SPV</cp:lastModifiedBy>
  <dcterms:modified xsi:type="dcterms:W3CDTF">2026-08-14T06:24:40Z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eyJoZGlkIjoiMTRhNWJkNzAzYTJjMzY2MWRmNzEyZTRlYjcyYjE2NDMiLCJ1c2VySWQiOiIzODA4MTY5NjUifQ==</vt:lpwstr>
  </property>
  <property fmtid="{D5CDD505-2E9C-101B-9397-08002B2CF9AE}" pid="3" name="KSOProductBuildVer">
    <vt:lpwstr>2052-12.1.0.20305</vt:lpwstr>
  </property>
  <property fmtid="{D5CDD505-2E9C-101B-9397-08002B2CF9AE}" pid="4" name="ICV">
    <vt:lpwstr>682F624950964216BB054B30C921694E_12</vt:lpwstr>
  </property>
</Properties>
</file>