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F2AE1">
      <w:pPr>
        <w:spacing w:before="0" w:after="120"/>
        <w:jc w:val="center"/>
      </w:pPr>
      <w:r>
        <w:rPr>
          <w:rFonts w:ascii="Times New Roman" w:hAnsi="Times New Roman" w:eastAsia="宋体"/>
          <w:b/>
          <w:sz w:val="36"/>
        </w:rPr>
        <w:t>共益债借款协议</w:t>
      </w:r>
    </w:p>
    <w:p w14:paraId="5718A023">
      <w:pPr>
        <w:spacing w:after="0" w:line="360" w:lineRule="auto"/>
        <w:rPr>
          <w:rFonts w:ascii="Times New Roman" w:hAnsi="Times New Roman" w:eastAsia="宋体"/>
          <w:b w:val="0"/>
          <w:sz w:val="24"/>
        </w:rPr>
      </w:pPr>
    </w:p>
    <w:p w14:paraId="5CBED6FE">
      <w:pPr>
        <w:spacing w:after="0" w:line="360" w:lineRule="auto"/>
      </w:pPr>
      <w:r>
        <w:rPr>
          <w:rFonts w:ascii="Times New Roman" w:hAnsi="Times New Roman" w:eastAsia="宋体"/>
          <w:b w:val="0"/>
          <w:sz w:val="24"/>
        </w:rPr>
        <w:t>甲方（借款人）：山东金凤滩农业科技有限公司</w:t>
      </w:r>
    </w:p>
    <w:p w14:paraId="03547B22">
      <w:pPr>
        <w:spacing w:after="80" w:line="360" w:lineRule="auto"/>
      </w:pPr>
      <w:r>
        <w:rPr>
          <w:rFonts w:ascii="Times New Roman" w:hAnsi="Times New Roman" w:eastAsia="宋体"/>
          <w:b w:val="0"/>
          <w:sz w:val="24"/>
        </w:rPr>
        <w:t>统一社会信用代码：91371728MA3M592D3D</w:t>
      </w:r>
    </w:p>
    <w:p w14:paraId="7235D17F">
      <w:pPr>
        <w:spacing w:after="120" w:line="360" w:lineRule="auto"/>
      </w:pPr>
      <w:r>
        <w:rPr>
          <w:rFonts w:ascii="Times New Roman" w:hAnsi="Times New Roman" w:eastAsia="宋体"/>
          <w:b w:val="0"/>
          <w:sz w:val="24"/>
        </w:rPr>
        <w:t>特别说明：</w:t>
      </w:r>
      <w:r>
        <w:rPr>
          <w:rFonts w:hint="eastAsia"/>
          <w:b w:val="0"/>
          <w:sz w:val="24"/>
          <w:lang w:val="en-US" w:eastAsia="zh-CN"/>
        </w:rPr>
        <w:t>东明格鲁斯生物科技有限</w:t>
      </w:r>
      <w:r>
        <w:rPr>
          <w:rFonts w:ascii="Times New Roman" w:hAnsi="Times New Roman" w:eastAsia="宋体"/>
          <w:b w:val="0"/>
          <w:sz w:val="24"/>
        </w:rPr>
        <w:t>公司</w:t>
      </w:r>
      <w:r>
        <w:rPr>
          <w:rFonts w:hint="eastAsia"/>
          <w:b w:val="0"/>
          <w:sz w:val="24"/>
          <w:lang w:val="en-US" w:eastAsia="zh-CN"/>
        </w:rPr>
        <w:t>等三家关联公司</w:t>
      </w:r>
      <w:r>
        <w:rPr>
          <w:rFonts w:ascii="Times New Roman" w:hAnsi="Times New Roman" w:eastAsia="宋体"/>
          <w:b w:val="0"/>
          <w:sz w:val="24"/>
        </w:rPr>
        <w:t>已进入破产重整程序，且系实质合并重整案件。山东省东明县人民法院于2026年2月5日作出（2026）鲁1728破申2号民事裁定书裁定受理东明格鲁斯生物科技有限公司重整申请；于2026年6月12日作出（2026）鲁1728破2号民事裁定书裁定对三家公司进行实质合并重整；于2026年6月16日作出（2026）鲁1728破2号之一决定书指定东明格鲁斯生物科技有限公司清算组担任三家关联公司管理人（下称“管理人”）。本协议由管理人代表甲方签署，相关权利义务最终归于合并重整范围内的债务人财产。</w:t>
      </w:r>
    </w:p>
    <w:p w14:paraId="03A7D29A">
      <w:pPr>
        <w:spacing w:after="0" w:line="360" w:lineRule="auto"/>
      </w:pPr>
      <w:r>
        <w:rPr>
          <w:rFonts w:ascii="Times New Roman" w:hAnsi="Times New Roman" w:eastAsia="宋体"/>
          <w:b w:val="0"/>
          <w:sz w:val="24"/>
        </w:rPr>
        <w:t>乙方（贷款人／共益债投资人）：____________________________________</w:t>
      </w:r>
    </w:p>
    <w:p w14:paraId="20239CEE">
      <w:pPr>
        <w:spacing w:after="0" w:line="360" w:lineRule="auto"/>
      </w:pPr>
      <w:r>
        <w:rPr>
          <w:rFonts w:ascii="Times New Roman" w:hAnsi="Times New Roman" w:eastAsia="宋体"/>
          <w:b w:val="0"/>
          <w:sz w:val="24"/>
        </w:rPr>
        <w:t>统一社会信用代码／公民身份号码：____________________________________</w:t>
      </w:r>
    </w:p>
    <w:p w14:paraId="1A489437">
      <w:pPr>
        <w:spacing w:after="0" w:line="360" w:lineRule="auto"/>
      </w:pPr>
      <w:r>
        <w:rPr>
          <w:rFonts w:ascii="Times New Roman" w:hAnsi="Times New Roman" w:eastAsia="宋体"/>
          <w:b w:val="0"/>
          <w:sz w:val="24"/>
        </w:rPr>
        <w:t>住所地／住址：____________________________________</w:t>
      </w:r>
    </w:p>
    <w:p w14:paraId="51BF08DE">
      <w:pPr>
        <w:spacing w:after="0" w:line="360" w:lineRule="auto"/>
      </w:pPr>
      <w:r>
        <w:rPr>
          <w:rFonts w:ascii="Times New Roman" w:hAnsi="Times New Roman" w:eastAsia="宋体"/>
          <w:b w:val="0"/>
          <w:sz w:val="24"/>
        </w:rPr>
        <w:t>法定代表人／本人：____________　联系电话：____________________</w:t>
      </w:r>
    </w:p>
    <w:p w14:paraId="23A8315A">
      <w:pPr>
        <w:spacing w:after="120" w:line="360" w:lineRule="auto"/>
      </w:pPr>
      <w:r>
        <w:rPr>
          <w:rFonts w:ascii="Times New Roman" w:hAnsi="Times New Roman" w:eastAsia="宋体"/>
          <w:b w:val="0"/>
          <w:sz w:val="24"/>
        </w:rPr>
        <w:t>电子邮箱：____________________________________</w:t>
      </w:r>
    </w:p>
    <w:p w14:paraId="2BA8A133">
      <w:pPr>
        <w:spacing w:after="40" w:line="360" w:lineRule="auto"/>
      </w:pPr>
      <w:r>
        <w:rPr>
          <w:rFonts w:ascii="Times New Roman" w:hAnsi="Times New Roman" w:eastAsia="宋体"/>
          <w:b/>
          <w:sz w:val="24"/>
        </w:rPr>
        <w:t>鉴于：</w:t>
      </w:r>
    </w:p>
    <w:p w14:paraId="7D84BCEE">
      <w:pPr>
        <w:spacing w:after="40" w:line="360" w:lineRule="auto"/>
        <w:ind w:firstLine="480"/>
      </w:pPr>
      <w:r>
        <w:rPr>
          <w:rFonts w:ascii="Times New Roman" w:hAnsi="Times New Roman" w:eastAsia="宋体"/>
          <w:b w:val="0"/>
          <w:sz w:val="24"/>
        </w:rPr>
        <w:t>1. 甲方因不能清偿到期债务且资产不足以清偿全部债务，经山东省东明县人民法院裁定进入重整程序，并裁定对三家公司进行实质合并重整，由管理人依法接管债务人财产、印章、账簿和文书。</w:t>
      </w:r>
    </w:p>
    <w:p w14:paraId="677EEB74">
      <w:pPr>
        <w:spacing w:after="40" w:line="360" w:lineRule="auto"/>
        <w:ind w:firstLine="480"/>
      </w:pPr>
      <w:r>
        <w:rPr>
          <w:rFonts w:ascii="Times New Roman" w:hAnsi="Times New Roman" w:eastAsia="宋体"/>
          <w:b w:val="0"/>
          <w:sz w:val="24"/>
        </w:rPr>
        <w:t>2. 甲方第一次债权人会议已于2026年8月29日召开，并依照《中华人民共和国企业破产法》第六十一条第一款第五项之规定，就债务人在重整期间继续营业及管理人借入共益债务事项作出决议，同意管理人以不高于年利率12%借入不高于人民币100万元的共益债务。</w:t>
      </w:r>
      <w:bookmarkStart w:id="0" w:name="_GoBack"/>
      <w:bookmarkEnd w:id="0"/>
    </w:p>
    <w:p w14:paraId="17C8D66F">
      <w:pPr>
        <w:spacing w:after="40" w:line="360" w:lineRule="auto"/>
        <w:ind w:firstLine="480"/>
      </w:pPr>
      <w:r>
        <w:rPr>
          <w:rFonts w:ascii="Times New Roman" w:hAnsi="Times New Roman" w:eastAsia="宋体"/>
          <w:b w:val="0"/>
          <w:sz w:val="24"/>
        </w:rPr>
        <w:t>3. 山东金凤滩农业科技有限公司（下称“金凤滩”）经营管理虎杖种植基地约900余亩，已达到可收获年限，将于2026年10月进入最佳采收季节。因采收窗口期较短，亟需资金保障基地管护与采收作业。</w:t>
      </w:r>
    </w:p>
    <w:p w14:paraId="3BC9A4F2">
      <w:pPr>
        <w:spacing w:after="40" w:line="360" w:lineRule="auto"/>
        <w:ind w:firstLine="480"/>
      </w:pPr>
      <w:r>
        <w:rPr>
          <w:rFonts w:ascii="Times New Roman" w:hAnsi="Times New Roman" w:eastAsia="宋体"/>
          <w:b w:val="0"/>
          <w:sz w:val="24"/>
        </w:rPr>
        <w:t>4. 为保障虎杖基地管护与采收工作顺利开展，维护债务人财产价值及全体债权人利益，管理人依照《中华人民共和国企业破产法》第四十二条第（四）项、第四十三条之规定，决定借入共益债务；乙方愿意依照本协议约定向甲方提供借款。</w:t>
      </w:r>
    </w:p>
    <w:p w14:paraId="2C615214">
      <w:pPr>
        <w:spacing w:after="40" w:line="360" w:lineRule="auto"/>
        <w:ind w:firstLine="480"/>
      </w:pPr>
      <w:r>
        <w:rPr>
          <w:rFonts w:ascii="Times New Roman" w:hAnsi="Times New Roman" w:eastAsia="宋体"/>
          <w:b w:val="0"/>
          <w:sz w:val="24"/>
        </w:rPr>
        <w:t>双方经平等协商，就共益债借款事宜达成如下协议，以资共同遵守。</w:t>
      </w:r>
    </w:p>
    <w:p w14:paraId="777FB28D">
      <w:pPr>
        <w:spacing w:before="160" w:after="40" w:line="360" w:lineRule="auto"/>
      </w:pPr>
      <w:r>
        <w:rPr>
          <w:rFonts w:ascii="Times New Roman" w:hAnsi="Times New Roman" w:eastAsia="宋体"/>
          <w:b/>
          <w:sz w:val="24"/>
        </w:rPr>
        <w:t>第一条　借款金额与法律性质</w:t>
      </w:r>
    </w:p>
    <w:p w14:paraId="33ADD532">
      <w:pPr>
        <w:spacing w:after="40" w:line="360" w:lineRule="auto"/>
        <w:ind w:firstLine="480"/>
      </w:pPr>
      <w:r>
        <w:rPr>
          <w:rFonts w:ascii="Times New Roman" w:hAnsi="Times New Roman" w:eastAsia="宋体"/>
          <w:b w:val="0"/>
          <w:sz w:val="24"/>
        </w:rPr>
        <w:t>1.1 借款本金：本协议项下借款本金总额不超过人民币壹佰万元整（¥1,000,000.00）。实际借款金额以乙方依本协议第五条实际划付至管理人账户的金额为准。</w:t>
      </w:r>
    </w:p>
    <w:p w14:paraId="2156036F">
      <w:pPr>
        <w:spacing w:after="40" w:line="360" w:lineRule="auto"/>
        <w:ind w:firstLine="480"/>
      </w:pPr>
      <w:r>
        <w:rPr>
          <w:rFonts w:ascii="Times New Roman" w:hAnsi="Times New Roman" w:eastAsia="宋体"/>
          <w:b w:val="0"/>
          <w:sz w:val="24"/>
        </w:rPr>
        <w:t>1.2 法律性质：双方确认，本协议项下借款系为债务人继续营业所发生，属于《中华人民共和国企业破产法》第四十二条第（四）项规定的共益债务。</w:t>
      </w:r>
    </w:p>
    <w:p w14:paraId="2C6BD150">
      <w:pPr>
        <w:spacing w:after="40" w:line="360" w:lineRule="auto"/>
        <w:ind w:firstLine="480"/>
      </w:pPr>
      <w:r>
        <w:rPr>
          <w:rFonts w:ascii="Times New Roman" w:hAnsi="Times New Roman" w:eastAsia="宋体"/>
          <w:b w:val="0"/>
          <w:sz w:val="24"/>
        </w:rPr>
        <w:t>1.3 清偿顺位：本协议项下债务依《中华人民共和国企业破产法》第四十三条之规定，由债务人财产随时清偿，其清偿顺位优先</w:t>
      </w:r>
      <w:r>
        <w:rPr>
          <w:rFonts w:hint="eastAsia"/>
          <w:b w:val="0"/>
          <w:sz w:val="24"/>
          <w:lang w:val="en-US" w:eastAsia="zh-CN"/>
        </w:rPr>
        <w:t>于</w:t>
      </w:r>
      <w:r>
        <w:rPr>
          <w:rFonts w:ascii="Times New Roman" w:hAnsi="Times New Roman" w:eastAsia="宋体"/>
          <w:b w:val="0"/>
          <w:sz w:val="24"/>
        </w:rPr>
        <w:t>普通债权；但双方确认并知悉：（1）破产费用先行于共益债务受偿；（2）本协议项下债务不优先于就有财产担保债权／建设工程价款优先债权已设定担保或享有法定优先受偿权的特定财产，该等债权就特定财产享有优先受偿的权利；（3）债务人财产不足以清偿全部共益债务的，按照比例清偿。</w:t>
      </w:r>
    </w:p>
    <w:p w14:paraId="5E31905F">
      <w:pPr>
        <w:spacing w:after="40" w:line="360" w:lineRule="auto"/>
        <w:ind w:firstLine="480"/>
      </w:pPr>
      <w:r>
        <w:rPr>
          <w:rFonts w:ascii="Times New Roman" w:hAnsi="Times New Roman" w:eastAsia="宋体"/>
          <w:b w:val="0"/>
          <w:sz w:val="24"/>
        </w:rPr>
        <w:t>1.4 本协议项下债务不计入甲方破产债权，乙方不参与破产债权申报。</w:t>
      </w:r>
    </w:p>
    <w:p w14:paraId="389A918D">
      <w:pPr>
        <w:spacing w:before="160" w:after="40" w:line="360" w:lineRule="auto"/>
      </w:pPr>
      <w:r>
        <w:rPr>
          <w:rFonts w:ascii="Times New Roman" w:hAnsi="Times New Roman" w:eastAsia="宋体"/>
          <w:b/>
          <w:sz w:val="24"/>
        </w:rPr>
        <w:t>第二条　借款用途</w:t>
      </w:r>
    </w:p>
    <w:p w14:paraId="6F6ED83A">
      <w:pPr>
        <w:spacing w:after="40" w:line="360" w:lineRule="auto"/>
        <w:ind w:firstLine="480"/>
      </w:pPr>
      <w:r>
        <w:rPr>
          <w:rFonts w:ascii="Times New Roman" w:hAnsi="Times New Roman" w:eastAsia="宋体"/>
          <w:b w:val="0"/>
          <w:sz w:val="24"/>
        </w:rPr>
        <w:t>2.1 本协议项下借款专项用于金凤滩虎杖种植基地的日常管护与采收作业，具体范围包括：</w:t>
      </w:r>
    </w:p>
    <w:p w14:paraId="2AC8900C">
      <w:pPr>
        <w:spacing w:after="40" w:line="360" w:lineRule="auto"/>
        <w:ind w:firstLine="480"/>
      </w:pPr>
      <w:r>
        <w:rPr>
          <w:rFonts w:ascii="Times New Roman" w:hAnsi="Times New Roman" w:eastAsia="宋体"/>
          <w:b w:val="0"/>
          <w:sz w:val="24"/>
        </w:rPr>
        <w:t>（1）虎杖植株日常维护、除草、灌溉及病虫害防治；</w:t>
      </w:r>
    </w:p>
    <w:p w14:paraId="38269A0C">
      <w:pPr>
        <w:spacing w:after="40" w:line="360" w:lineRule="auto"/>
        <w:ind w:firstLine="480"/>
      </w:pPr>
      <w:r>
        <w:rPr>
          <w:rFonts w:ascii="Times New Roman" w:hAnsi="Times New Roman" w:eastAsia="宋体"/>
          <w:b w:val="0"/>
          <w:sz w:val="24"/>
        </w:rPr>
        <w:t>（2）虎杖挖取、清洗、晾晒、分拣、装卸及运输；</w:t>
      </w:r>
    </w:p>
    <w:p w14:paraId="08A89F99">
      <w:pPr>
        <w:spacing w:after="40" w:line="360" w:lineRule="auto"/>
        <w:ind w:firstLine="480"/>
      </w:pPr>
      <w:r>
        <w:rPr>
          <w:rFonts w:ascii="Times New Roman" w:hAnsi="Times New Roman" w:eastAsia="宋体"/>
          <w:b w:val="0"/>
          <w:sz w:val="24"/>
        </w:rPr>
        <w:t>（3）采收作业所需临时用工费用；</w:t>
      </w:r>
    </w:p>
    <w:p w14:paraId="7EB47101">
      <w:pPr>
        <w:spacing w:after="40" w:line="360" w:lineRule="auto"/>
        <w:ind w:firstLine="480"/>
      </w:pPr>
      <w:r>
        <w:rPr>
          <w:rFonts w:ascii="Times New Roman" w:hAnsi="Times New Roman" w:eastAsia="宋体"/>
          <w:b w:val="0"/>
          <w:sz w:val="24"/>
        </w:rPr>
        <w:t>（4）采收作业必需的农机具租赁、燃油、耗材及仓储费用；</w:t>
      </w:r>
    </w:p>
    <w:p w14:paraId="1D6719D9">
      <w:pPr>
        <w:spacing w:after="40" w:line="360" w:lineRule="auto"/>
        <w:ind w:firstLine="480"/>
      </w:pPr>
      <w:r>
        <w:rPr>
          <w:rFonts w:ascii="Times New Roman" w:hAnsi="Times New Roman" w:eastAsia="宋体"/>
          <w:b w:val="0"/>
          <w:sz w:val="24"/>
        </w:rPr>
        <w:t>（5）经管理人书面确认的其他与基地管护、采收直接相关的必要支出。</w:t>
      </w:r>
    </w:p>
    <w:p w14:paraId="7CFA63BF">
      <w:pPr>
        <w:spacing w:after="40" w:line="360" w:lineRule="auto"/>
        <w:ind w:firstLine="480"/>
      </w:pPr>
      <w:r>
        <w:rPr>
          <w:rFonts w:ascii="Times New Roman" w:hAnsi="Times New Roman" w:eastAsia="宋体"/>
          <w:b w:val="0"/>
          <w:sz w:val="24"/>
        </w:rPr>
        <w:t>2.2 甲方应就本协议项下借款设立专账，单独核算、专款专用，不得挪作本协议约定用途之外的任何支出，亦不得用于清偿破产受理前既有的任何债权。</w:t>
      </w:r>
    </w:p>
    <w:p w14:paraId="42AF4E97">
      <w:pPr>
        <w:spacing w:after="40" w:line="360" w:lineRule="auto"/>
        <w:ind w:firstLine="480"/>
      </w:pPr>
      <w:r>
        <w:rPr>
          <w:rFonts w:ascii="Times New Roman" w:hAnsi="Times New Roman" w:eastAsia="宋体"/>
          <w:b w:val="0"/>
          <w:sz w:val="24"/>
        </w:rPr>
        <w:t>2.3 乙方有权查询借款使用情况，甲方应予配合。甲方发现或经乙方提出资金被挪用的，应及时纠正。</w:t>
      </w:r>
    </w:p>
    <w:p w14:paraId="77D78C87">
      <w:pPr>
        <w:spacing w:before="160" w:after="40" w:line="360" w:lineRule="auto"/>
      </w:pPr>
      <w:r>
        <w:rPr>
          <w:rFonts w:ascii="Times New Roman" w:hAnsi="Times New Roman" w:eastAsia="宋体"/>
          <w:b/>
          <w:sz w:val="24"/>
        </w:rPr>
        <w:t>第三条　借款期限</w:t>
      </w:r>
    </w:p>
    <w:p w14:paraId="0FF6F3E5">
      <w:pPr>
        <w:spacing w:after="40" w:line="360" w:lineRule="auto"/>
        <w:ind w:firstLine="480"/>
      </w:pPr>
      <w:r>
        <w:rPr>
          <w:rFonts w:ascii="Times New Roman" w:hAnsi="Times New Roman" w:eastAsia="宋体"/>
          <w:b w:val="0"/>
          <w:sz w:val="24"/>
        </w:rPr>
        <w:t>3.1 借款期限自乙方首笔款项实际划入管理人账户之日起算，至满【十二】个月之日止（下称“借款期限”）。</w:t>
      </w:r>
    </w:p>
    <w:p w14:paraId="65D3CB9C">
      <w:pPr>
        <w:spacing w:after="40" w:line="360" w:lineRule="auto"/>
        <w:ind w:firstLine="480"/>
      </w:pPr>
      <w:r>
        <w:rPr>
          <w:rFonts w:ascii="Times New Roman" w:hAnsi="Times New Roman" w:eastAsia="宋体"/>
          <w:b w:val="0"/>
          <w:sz w:val="24"/>
        </w:rPr>
        <w:t>3.2 甲方可提前偿还全部或部分借款本息，无需支付违约金；利息按资金实际占用天数计算。</w:t>
      </w:r>
    </w:p>
    <w:p w14:paraId="04CB4A01">
      <w:pPr>
        <w:spacing w:after="40" w:line="360" w:lineRule="auto"/>
        <w:ind w:firstLine="480"/>
      </w:pPr>
      <w:r>
        <w:rPr>
          <w:rFonts w:ascii="Times New Roman" w:hAnsi="Times New Roman" w:eastAsia="宋体"/>
          <w:b w:val="0"/>
          <w:sz w:val="24"/>
        </w:rPr>
        <w:t>3.3 借款期限届满前，如虎杖销售及回款工作尚未完成，经双方协商一致并报山东省东明县人民法院备案后，可延长借款期限，延长期间的利率仍按本协议第四条执行。</w:t>
      </w:r>
    </w:p>
    <w:p w14:paraId="1710D483">
      <w:pPr>
        <w:spacing w:before="160" w:after="40" w:line="360" w:lineRule="auto"/>
      </w:pPr>
      <w:r>
        <w:rPr>
          <w:rFonts w:ascii="Times New Roman" w:hAnsi="Times New Roman" w:eastAsia="宋体"/>
          <w:b/>
          <w:sz w:val="24"/>
        </w:rPr>
        <w:t>第四条　利率与利息</w:t>
      </w:r>
    </w:p>
    <w:p w14:paraId="69539B8F">
      <w:pPr>
        <w:spacing w:after="40" w:line="360" w:lineRule="auto"/>
        <w:ind w:firstLine="480"/>
      </w:pPr>
      <w:r>
        <w:rPr>
          <w:rFonts w:ascii="Times New Roman" w:hAnsi="Times New Roman" w:eastAsia="宋体"/>
          <w:b w:val="0"/>
          <w:sz w:val="24"/>
        </w:rPr>
        <w:t>4.1 借款年利率为【　　】%，系固定利率，不随贷款市场报价利率（LPR）调整而变动。</w:t>
      </w:r>
    </w:p>
    <w:p w14:paraId="77627CA1">
      <w:pPr>
        <w:spacing w:after="40" w:line="360" w:lineRule="auto"/>
        <w:ind w:firstLine="480"/>
      </w:pPr>
      <w:r>
        <w:rPr>
          <w:rFonts w:ascii="Times New Roman" w:hAnsi="Times New Roman" w:eastAsia="宋体"/>
          <w:b w:val="0"/>
          <w:sz w:val="24"/>
        </w:rPr>
        <w:t>4.2 利息自各笔款项实际划入管理人账户之日起，按该笔款项的实际占用天数计算，按年365天折算日利率。</w:t>
      </w:r>
    </w:p>
    <w:p w14:paraId="5914713E">
      <w:pPr>
        <w:spacing w:after="40" w:line="360" w:lineRule="auto"/>
        <w:ind w:firstLine="480"/>
      </w:pPr>
      <w:r>
        <w:rPr>
          <w:rFonts w:ascii="Times New Roman" w:hAnsi="Times New Roman" w:eastAsia="宋体"/>
          <w:b w:val="0"/>
          <w:sz w:val="24"/>
        </w:rPr>
        <w:t>4.3 利息随本金于还款时一并结清；甲方提前还款的，于还款时结清截至实际还款日的全部利息。</w:t>
      </w:r>
    </w:p>
    <w:p w14:paraId="141F1DE4">
      <w:pPr>
        <w:spacing w:after="40" w:line="360" w:lineRule="auto"/>
        <w:ind w:firstLine="480"/>
      </w:pPr>
      <w:r>
        <w:rPr>
          <w:rFonts w:ascii="Times New Roman" w:hAnsi="Times New Roman" w:eastAsia="宋体"/>
          <w:b w:val="0"/>
          <w:sz w:val="24"/>
        </w:rPr>
        <w:t>4.4 借款期限届满后尚未清偿的本金部分，继续按本协议约定的年利率计收利息，甲方不另行支付罚息或违约金。</w:t>
      </w:r>
    </w:p>
    <w:p w14:paraId="4217878A">
      <w:pPr>
        <w:spacing w:before="160" w:after="40" w:line="360" w:lineRule="auto"/>
      </w:pPr>
      <w:r>
        <w:rPr>
          <w:rFonts w:ascii="Times New Roman" w:hAnsi="Times New Roman" w:eastAsia="宋体"/>
          <w:b/>
          <w:sz w:val="24"/>
        </w:rPr>
        <w:t>第五条　款项拨付</w:t>
      </w:r>
    </w:p>
    <w:p w14:paraId="18CA1961">
      <w:pPr>
        <w:spacing w:after="40" w:line="360" w:lineRule="auto"/>
        <w:ind w:firstLine="480"/>
      </w:pPr>
      <w:r>
        <w:rPr>
          <w:rFonts w:ascii="Times New Roman" w:hAnsi="Times New Roman" w:eastAsia="宋体"/>
          <w:b w:val="0"/>
          <w:sz w:val="24"/>
        </w:rPr>
        <w:t>5.1 本协议项下借款根据虎杖基地管护与采收工作进度分期拨付。管理人应于每期拟拨付日前【3】个工作日，向乙方发出《拨款通知书》，载明该期拟拨付金额、用途及建议划付日期。</w:t>
      </w:r>
    </w:p>
    <w:p w14:paraId="455BAA9C">
      <w:pPr>
        <w:spacing w:after="40" w:line="360" w:lineRule="auto"/>
        <w:ind w:firstLine="480"/>
      </w:pPr>
      <w:r>
        <w:rPr>
          <w:rFonts w:ascii="Times New Roman" w:hAnsi="Times New Roman" w:eastAsia="宋体"/>
          <w:b w:val="0"/>
          <w:sz w:val="24"/>
        </w:rPr>
        <w:t>5.2 乙方应自收到《拨款通知书》之日起【3】个工作日内，将对应款项一次性划付至下列管理人账户：</w:t>
      </w:r>
    </w:p>
    <w:p w14:paraId="5B65F90F">
      <w:pPr>
        <w:spacing w:after="40" w:line="360" w:lineRule="auto"/>
        <w:ind w:firstLine="480"/>
      </w:pPr>
      <w:r>
        <w:rPr>
          <w:rFonts w:ascii="Times New Roman" w:hAnsi="Times New Roman" w:eastAsia="宋体"/>
          <w:b w:val="0"/>
          <w:sz w:val="24"/>
        </w:rPr>
        <w:t>账户名称：东明格鲁斯生物科技有限公司管理人</w:t>
      </w:r>
    </w:p>
    <w:p w14:paraId="47C91584">
      <w:pPr>
        <w:spacing w:after="40" w:line="360" w:lineRule="auto"/>
        <w:ind w:firstLine="480"/>
      </w:pPr>
      <w:r>
        <w:rPr>
          <w:rFonts w:ascii="Times New Roman" w:hAnsi="Times New Roman" w:eastAsia="宋体"/>
          <w:b w:val="0"/>
          <w:sz w:val="24"/>
        </w:rPr>
        <w:t>开户银行：中国民生银行股份有限公司菏泽分行</w:t>
      </w:r>
    </w:p>
    <w:p w14:paraId="634F0208">
      <w:pPr>
        <w:spacing w:after="40" w:line="360" w:lineRule="auto"/>
        <w:ind w:firstLine="480"/>
      </w:pPr>
      <w:r>
        <w:rPr>
          <w:rFonts w:ascii="Times New Roman" w:hAnsi="Times New Roman" w:eastAsia="宋体"/>
          <w:b w:val="0"/>
          <w:sz w:val="24"/>
        </w:rPr>
        <w:t>银行账号：656639027</w:t>
      </w:r>
    </w:p>
    <w:p w14:paraId="2DB3CDF3">
      <w:pPr>
        <w:spacing w:after="40" w:line="360" w:lineRule="auto"/>
        <w:ind w:firstLine="480"/>
      </w:pPr>
      <w:r>
        <w:rPr>
          <w:rFonts w:ascii="Times New Roman" w:hAnsi="Times New Roman" w:eastAsia="宋体"/>
          <w:b w:val="0"/>
          <w:sz w:val="24"/>
        </w:rPr>
        <w:t>5.3 乙方依约按期足额划付的，自款项到达管理人账户之日起，甲方依本协议约定承担还本付息义务。</w:t>
      </w:r>
    </w:p>
    <w:p w14:paraId="24A1EF65">
      <w:pPr>
        <w:spacing w:after="40" w:line="360" w:lineRule="auto"/>
        <w:ind w:firstLine="480"/>
        <w:rPr>
          <w:rFonts w:hint="default" w:eastAsia="宋体"/>
          <w:lang w:val="en-US" w:eastAsia="zh-CN"/>
        </w:rPr>
      </w:pPr>
      <w:r>
        <w:rPr>
          <w:rFonts w:ascii="Times New Roman" w:hAnsi="Times New Roman" w:eastAsia="宋体"/>
          <w:b w:val="0"/>
          <w:sz w:val="24"/>
        </w:rPr>
        <w:t>5.4 乙方因自身原因未能按期足额划付的，管理人应以书面或电子邮件方式催告，并给予不少于【5】个工作日的宽限期；宽限期届满仍未划付的，管理人有权解除本协议，并依照本协议招募公告及遴选结果另行确定共益债投资人。乙方已划付部分的本息，甲方仍应依本协议约定清偿。</w:t>
      </w:r>
      <w:r>
        <w:rPr>
          <w:rFonts w:hint="eastAsia"/>
          <w:b w:val="0"/>
          <w:sz w:val="24"/>
          <w:lang w:val="en-US" w:eastAsia="zh-CN"/>
        </w:rPr>
        <w:t>因乙方不能划付资金给甲方造成损失的，乙方应当按照未能划付资金的20%承担赔偿责任，甲方有权从已划付款项的本息中扣除，不足部分由乙方继续赔付。</w:t>
      </w:r>
    </w:p>
    <w:p w14:paraId="2C2AA315">
      <w:pPr>
        <w:spacing w:after="40" w:line="360" w:lineRule="auto"/>
        <w:ind w:firstLine="480"/>
      </w:pPr>
      <w:r>
        <w:rPr>
          <w:rFonts w:ascii="Times New Roman" w:hAnsi="Times New Roman" w:eastAsia="宋体"/>
          <w:b w:val="0"/>
          <w:sz w:val="24"/>
        </w:rPr>
        <w:t>5.5 拨付总额以实际累计划付金额为准，且累计不超过本协议第1.1款约定的上限。</w:t>
      </w:r>
    </w:p>
    <w:p w14:paraId="0901CD3E">
      <w:pPr>
        <w:spacing w:before="160" w:after="40" w:line="360" w:lineRule="auto"/>
      </w:pPr>
      <w:r>
        <w:rPr>
          <w:rFonts w:ascii="Times New Roman" w:hAnsi="Times New Roman" w:eastAsia="宋体"/>
          <w:b/>
          <w:sz w:val="24"/>
        </w:rPr>
        <w:t>第六条　还款来源与还款安排</w:t>
      </w:r>
    </w:p>
    <w:p w14:paraId="00B9525A">
      <w:pPr>
        <w:spacing w:after="40" w:line="360" w:lineRule="auto"/>
        <w:ind w:firstLine="480"/>
      </w:pPr>
      <w:r>
        <w:rPr>
          <w:rFonts w:ascii="Times New Roman" w:hAnsi="Times New Roman" w:eastAsia="宋体"/>
          <w:b w:val="0"/>
          <w:sz w:val="24"/>
        </w:rPr>
        <w:t>6.1 本协议项下借款的还款来源包括：</w:t>
      </w:r>
    </w:p>
    <w:p w14:paraId="58A5C3BF">
      <w:pPr>
        <w:spacing w:after="40" w:line="360" w:lineRule="auto"/>
        <w:ind w:firstLine="480"/>
      </w:pPr>
      <w:r>
        <w:rPr>
          <w:rFonts w:ascii="Times New Roman" w:hAnsi="Times New Roman" w:eastAsia="宋体"/>
          <w:b w:val="0"/>
          <w:sz w:val="24"/>
        </w:rPr>
        <w:t>（1）虎杖采收、晾晒后由管理人按照市场价格对外销售所得的销售款；</w:t>
      </w:r>
    </w:p>
    <w:p w14:paraId="2052EF77">
      <w:pPr>
        <w:spacing w:after="40" w:line="360" w:lineRule="auto"/>
        <w:ind w:firstLine="480"/>
      </w:pPr>
      <w:r>
        <w:rPr>
          <w:rFonts w:ascii="Times New Roman" w:hAnsi="Times New Roman" w:eastAsia="宋体"/>
          <w:b w:val="0"/>
          <w:sz w:val="24"/>
        </w:rPr>
        <w:t>（2）合并重整范围内可支配的债务人财产；</w:t>
      </w:r>
    </w:p>
    <w:p w14:paraId="66A59EEC">
      <w:pPr>
        <w:spacing w:after="40" w:line="360" w:lineRule="auto"/>
        <w:ind w:firstLine="480"/>
      </w:pPr>
      <w:r>
        <w:rPr>
          <w:rFonts w:ascii="Times New Roman" w:hAnsi="Times New Roman" w:eastAsia="宋体"/>
          <w:b w:val="0"/>
          <w:sz w:val="24"/>
        </w:rPr>
        <w:t>（3）后续依法可支配的其他偿债资源。</w:t>
      </w:r>
    </w:p>
    <w:p w14:paraId="625796D2">
      <w:pPr>
        <w:spacing w:after="40" w:line="360" w:lineRule="auto"/>
        <w:ind w:firstLine="480"/>
      </w:pPr>
      <w:r>
        <w:rPr>
          <w:rFonts w:ascii="Times New Roman" w:hAnsi="Times New Roman" w:eastAsia="宋体"/>
          <w:b w:val="0"/>
          <w:sz w:val="24"/>
        </w:rPr>
        <w:t>6.2 虎杖的销售对象、销售价格与销售数量由管理人依市场行情与重整需要确定，所得销售款归入债务人财产。甲方承诺，虎杖销售款到账后，在保障基地后续必要管护支出及共益债务偿付的前提下，优先用于清偿本协议项下借款本息。</w:t>
      </w:r>
    </w:p>
    <w:p w14:paraId="16224FC7">
      <w:pPr>
        <w:spacing w:after="40" w:line="360" w:lineRule="auto"/>
        <w:ind w:firstLine="480"/>
      </w:pPr>
      <w:r>
        <w:rPr>
          <w:rFonts w:ascii="Times New Roman" w:hAnsi="Times New Roman" w:eastAsia="宋体"/>
          <w:b w:val="0"/>
          <w:sz w:val="24"/>
        </w:rPr>
        <w:t>6.3 甲方依本协议约定偿付的款项，按“</w:t>
      </w:r>
      <w:r>
        <w:rPr>
          <w:rFonts w:hint="eastAsia"/>
          <w:b w:val="0"/>
          <w:sz w:val="24"/>
          <w:lang w:val="en-US" w:eastAsia="zh-CN"/>
        </w:rPr>
        <w:t>先本后息</w:t>
      </w:r>
      <w:r>
        <w:rPr>
          <w:rFonts w:ascii="Times New Roman" w:hAnsi="Times New Roman" w:eastAsia="宋体"/>
          <w:b w:val="0"/>
          <w:sz w:val="24"/>
        </w:rPr>
        <w:t>”顺序冲抵；双方另有书面约定的除外。</w:t>
      </w:r>
    </w:p>
    <w:p w14:paraId="6D652B09">
      <w:pPr>
        <w:spacing w:before="160" w:after="40" w:line="360" w:lineRule="auto"/>
      </w:pPr>
      <w:r>
        <w:rPr>
          <w:rFonts w:ascii="Times New Roman" w:hAnsi="Times New Roman" w:eastAsia="宋体"/>
          <w:b/>
          <w:sz w:val="24"/>
        </w:rPr>
        <w:t>第七条　双方的权利与义务</w:t>
      </w:r>
    </w:p>
    <w:p w14:paraId="7D1A24AA">
      <w:pPr>
        <w:spacing w:after="40" w:line="360" w:lineRule="auto"/>
        <w:ind w:firstLine="480"/>
      </w:pPr>
      <w:r>
        <w:rPr>
          <w:rFonts w:ascii="Times New Roman" w:hAnsi="Times New Roman" w:eastAsia="宋体"/>
          <w:b w:val="0"/>
          <w:sz w:val="24"/>
        </w:rPr>
        <w:t>7.1 甲方的权利与义务：</w:t>
      </w:r>
    </w:p>
    <w:p w14:paraId="2FF74AAB">
      <w:pPr>
        <w:spacing w:after="40" w:line="360" w:lineRule="auto"/>
        <w:ind w:firstLine="480"/>
      </w:pPr>
      <w:r>
        <w:rPr>
          <w:rFonts w:ascii="Times New Roman" w:hAnsi="Times New Roman" w:eastAsia="宋体"/>
          <w:b w:val="0"/>
          <w:sz w:val="24"/>
        </w:rPr>
        <w:t>（1）依照本协议约定用途使用借款，实行专账管理，接受乙方查询；</w:t>
      </w:r>
    </w:p>
    <w:p w14:paraId="386239AD">
      <w:pPr>
        <w:spacing w:after="40" w:line="360" w:lineRule="auto"/>
        <w:ind w:firstLine="480"/>
      </w:pPr>
      <w:r>
        <w:rPr>
          <w:rFonts w:ascii="Times New Roman" w:hAnsi="Times New Roman" w:eastAsia="宋体"/>
          <w:b w:val="0"/>
          <w:sz w:val="24"/>
        </w:rPr>
        <w:t>（2）按约定期限与方式偿付借款本息；</w:t>
      </w:r>
    </w:p>
    <w:p w14:paraId="2DC69BBB">
      <w:pPr>
        <w:spacing w:after="40" w:line="360" w:lineRule="auto"/>
        <w:ind w:firstLine="480"/>
      </w:pPr>
      <w:r>
        <w:rPr>
          <w:rFonts w:ascii="Times New Roman" w:hAnsi="Times New Roman" w:eastAsia="宋体"/>
          <w:b w:val="0"/>
          <w:sz w:val="24"/>
        </w:rPr>
        <w:t>（3）按照市场价格组织虎杖销售，尽力实现债务人财产价值最大化；</w:t>
      </w:r>
    </w:p>
    <w:p w14:paraId="3F1B2C00">
      <w:pPr>
        <w:spacing w:after="40" w:line="360" w:lineRule="auto"/>
        <w:ind w:firstLine="480"/>
      </w:pPr>
      <w:r>
        <w:rPr>
          <w:rFonts w:ascii="Times New Roman" w:hAnsi="Times New Roman" w:eastAsia="宋体"/>
          <w:b w:val="0"/>
          <w:sz w:val="24"/>
        </w:rPr>
        <w:t>（4）依照本协议约定向乙方披露采收、销售及回款信息；</w:t>
      </w:r>
    </w:p>
    <w:p w14:paraId="619E664B">
      <w:pPr>
        <w:spacing w:after="40" w:line="360" w:lineRule="auto"/>
        <w:ind w:firstLine="480"/>
      </w:pPr>
      <w:r>
        <w:rPr>
          <w:rFonts w:ascii="Times New Roman" w:hAnsi="Times New Roman" w:eastAsia="宋体"/>
          <w:b w:val="0"/>
          <w:sz w:val="24"/>
        </w:rPr>
        <w:t>（5）依法接受山东省东明县人民法院及债权人的监督。</w:t>
      </w:r>
    </w:p>
    <w:p w14:paraId="4F2DA74C">
      <w:pPr>
        <w:spacing w:after="40" w:line="360" w:lineRule="auto"/>
        <w:ind w:firstLine="480"/>
      </w:pPr>
      <w:r>
        <w:rPr>
          <w:rFonts w:ascii="Times New Roman" w:hAnsi="Times New Roman" w:eastAsia="宋体"/>
          <w:b w:val="0"/>
          <w:sz w:val="24"/>
        </w:rPr>
        <w:t>7.2 乙方的权利与义务：</w:t>
      </w:r>
    </w:p>
    <w:p w14:paraId="3DB94282">
      <w:pPr>
        <w:spacing w:after="40" w:line="360" w:lineRule="auto"/>
        <w:ind w:firstLine="480"/>
      </w:pPr>
      <w:r>
        <w:rPr>
          <w:rFonts w:ascii="Times New Roman" w:hAnsi="Times New Roman" w:eastAsia="宋体"/>
          <w:b w:val="0"/>
          <w:sz w:val="24"/>
        </w:rPr>
        <w:t>（1）按《拨款通知书》约定的期限与金额足额划付款项；</w:t>
      </w:r>
    </w:p>
    <w:p w14:paraId="70F3AF01">
      <w:pPr>
        <w:spacing w:after="40" w:line="360" w:lineRule="auto"/>
        <w:ind w:firstLine="480"/>
      </w:pPr>
      <w:r>
        <w:rPr>
          <w:rFonts w:ascii="Times New Roman" w:hAnsi="Times New Roman" w:eastAsia="宋体"/>
          <w:b w:val="0"/>
          <w:sz w:val="24"/>
        </w:rPr>
        <w:t>（2）有权查询借款使用情况及虎杖采收、销售、回款进度；</w:t>
      </w:r>
    </w:p>
    <w:p w14:paraId="5975E29B">
      <w:pPr>
        <w:spacing w:after="40" w:line="360" w:lineRule="auto"/>
        <w:ind w:firstLine="480"/>
      </w:pPr>
      <w:r>
        <w:rPr>
          <w:rFonts w:ascii="Times New Roman" w:hAnsi="Times New Roman" w:eastAsia="宋体"/>
          <w:b w:val="0"/>
          <w:sz w:val="24"/>
        </w:rPr>
        <w:t>（3）不干预管理人对债务人财产与营业事务的管理，不参与虎杖销售定价与经营决策；</w:t>
      </w:r>
    </w:p>
    <w:p w14:paraId="3EBBDEB0">
      <w:pPr>
        <w:spacing w:after="40" w:line="360" w:lineRule="auto"/>
        <w:ind w:firstLine="480"/>
      </w:pPr>
      <w:r>
        <w:rPr>
          <w:rFonts w:ascii="Times New Roman" w:hAnsi="Times New Roman" w:eastAsia="宋体"/>
          <w:b w:val="0"/>
          <w:sz w:val="24"/>
        </w:rPr>
        <w:t>（4）对知悉的甲方财务、经营及债权人信息负有保密义务。</w:t>
      </w:r>
    </w:p>
    <w:p w14:paraId="0F0043AF">
      <w:pPr>
        <w:spacing w:before="160" w:after="40" w:line="360" w:lineRule="auto"/>
      </w:pPr>
      <w:r>
        <w:rPr>
          <w:rFonts w:ascii="Times New Roman" w:hAnsi="Times New Roman" w:eastAsia="宋体"/>
          <w:b/>
          <w:sz w:val="24"/>
        </w:rPr>
        <w:t>第八条　陈述与保证</w:t>
      </w:r>
    </w:p>
    <w:p w14:paraId="335AA062">
      <w:pPr>
        <w:spacing w:after="40" w:line="360" w:lineRule="auto"/>
        <w:ind w:firstLine="480"/>
      </w:pPr>
      <w:r>
        <w:rPr>
          <w:rFonts w:ascii="Times New Roman" w:hAnsi="Times New Roman" w:eastAsia="宋体"/>
          <w:b w:val="0"/>
          <w:sz w:val="24"/>
        </w:rPr>
        <w:t>8.1 甲方（管理人）陈述并保证：</w:t>
      </w:r>
    </w:p>
    <w:p w14:paraId="15D76853">
      <w:pPr>
        <w:spacing w:after="40" w:line="360" w:lineRule="auto"/>
        <w:ind w:firstLine="480"/>
      </w:pPr>
      <w:r>
        <w:rPr>
          <w:rFonts w:ascii="Times New Roman" w:hAnsi="Times New Roman" w:eastAsia="宋体"/>
          <w:b w:val="0"/>
          <w:sz w:val="24"/>
        </w:rPr>
        <w:t>（1）管理人签署本协议已依照《中华人民共和国企业破产法》的规定取得债权人会议决议授权，且借款金额、利率未超出决议授权范围；</w:t>
      </w:r>
    </w:p>
    <w:p w14:paraId="382FB331">
      <w:pPr>
        <w:spacing w:after="40" w:line="360" w:lineRule="auto"/>
        <w:ind w:firstLine="480"/>
      </w:pPr>
      <w:r>
        <w:rPr>
          <w:rFonts w:ascii="Times New Roman" w:hAnsi="Times New Roman" w:eastAsia="宋体"/>
          <w:b w:val="0"/>
          <w:sz w:val="24"/>
        </w:rPr>
        <w:t>（2）本协议签署与履行不违反法律法规的强制性规定；</w:t>
      </w:r>
    </w:p>
    <w:p w14:paraId="5845768F">
      <w:pPr>
        <w:spacing w:after="40" w:line="360" w:lineRule="auto"/>
        <w:ind w:firstLine="480"/>
      </w:pPr>
      <w:r>
        <w:rPr>
          <w:rFonts w:ascii="Times New Roman" w:hAnsi="Times New Roman" w:eastAsia="宋体"/>
          <w:b w:val="0"/>
          <w:sz w:val="24"/>
        </w:rPr>
        <w:t>（3）本协议项下债务依法作为共益债务，由债务人财产随时清偿。</w:t>
      </w:r>
    </w:p>
    <w:p w14:paraId="1E697773">
      <w:pPr>
        <w:spacing w:after="40" w:line="360" w:lineRule="auto"/>
        <w:ind w:firstLine="480"/>
      </w:pPr>
      <w:r>
        <w:rPr>
          <w:rFonts w:ascii="Times New Roman" w:hAnsi="Times New Roman" w:eastAsia="宋体"/>
          <w:b w:val="0"/>
          <w:sz w:val="24"/>
        </w:rPr>
        <w:t>8.2 乙方陈述并保证：</w:t>
      </w:r>
    </w:p>
    <w:p w14:paraId="71EFAD1E">
      <w:pPr>
        <w:spacing w:after="40" w:line="360" w:lineRule="auto"/>
        <w:ind w:firstLine="480"/>
      </w:pPr>
      <w:r>
        <w:rPr>
          <w:rFonts w:ascii="Times New Roman" w:hAnsi="Times New Roman" w:eastAsia="宋体"/>
          <w:b w:val="0"/>
          <w:sz w:val="24"/>
        </w:rPr>
        <w:t>（1）具备签署并履行本协议的合法资格与相应资金实力，划付资金为其合法自有资金，来源合法合规；</w:t>
      </w:r>
    </w:p>
    <w:p w14:paraId="05237107">
      <w:pPr>
        <w:spacing w:after="40" w:line="360" w:lineRule="auto"/>
        <w:ind w:firstLine="480"/>
      </w:pPr>
      <w:r>
        <w:rPr>
          <w:rFonts w:ascii="Times New Roman" w:hAnsi="Times New Roman" w:eastAsia="宋体"/>
          <w:b w:val="0"/>
          <w:sz w:val="24"/>
        </w:rPr>
        <w:t>（2）最近三年无重大违法行为，未被纳入失信被执行人名单或被采取限制高消费措施，不属于失信联合惩戒对象；</w:t>
      </w:r>
    </w:p>
    <w:p w14:paraId="78768A91">
      <w:pPr>
        <w:spacing w:after="40" w:line="360" w:lineRule="auto"/>
        <w:ind w:firstLine="480"/>
      </w:pPr>
      <w:r>
        <w:rPr>
          <w:rFonts w:ascii="Times New Roman" w:hAnsi="Times New Roman" w:eastAsia="宋体"/>
          <w:b w:val="0"/>
          <w:sz w:val="24"/>
        </w:rPr>
        <w:t>（3）向甲方提交的报名材料及资质文件真实、准确、完整。</w:t>
      </w:r>
    </w:p>
    <w:p w14:paraId="0F51629E">
      <w:pPr>
        <w:spacing w:before="160" w:after="40" w:line="360" w:lineRule="auto"/>
      </w:pPr>
      <w:r>
        <w:rPr>
          <w:rFonts w:ascii="Times New Roman" w:hAnsi="Times New Roman" w:eastAsia="宋体"/>
          <w:b/>
          <w:sz w:val="24"/>
        </w:rPr>
        <w:t>第九条　违约责任</w:t>
      </w:r>
    </w:p>
    <w:p w14:paraId="5AC2AF19">
      <w:pPr>
        <w:spacing w:after="40" w:line="360" w:lineRule="auto"/>
        <w:ind w:firstLine="480"/>
        <w:rPr>
          <w:rFonts w:hint="default" w:eastAsia="宋体"/>
          <w:lang w:val="en-US" w:eastAsia="zh-CN"/>
        </w:rPr>
      </w:pPr>
      <w:r>
        <w:rPr>
          <w:rFonts w:ascii="Times New Roman" w:hAnsi="Times New Roman" w:eastAsia="宋体"/>
          <w:b w:val="0"/>
          <w:sz w:val="24"/>
        </w:rPr>
        <w:t>9.1 乙方未按《拨款通知书》划付款项，经催告并给予宽限期后仍未划付的，管理人有权解除本协议；乙方已划付部分的本息，甲方仍应依约清偿</w:t>
      </w:r>
      <w:r>
        <w:rPr>
          <w:rFonts w:hint="eastAsia"/>
          <w:b w:val="0"/>
          <w:sz w:val="24"/>
          <w:lang w:eastAsia="zh-CN"/>
        </w:rPr>
        <w:t>，</w:t>
      </w:r>
      <w:r>
        <w:rPr>
          <w:rFonts w:hint="eastAsia"/>
          <w:b w:val="0"/>
          <w:sz w:val="24"/>
          <w:lang w:val="en-US" w:eastAsia="zh-CN"/>
        </w:rPr>
        <w:t>但乙方应当按照5.4的约定承担违约责任。</w:t>
      </w:r>
    </w:p>
    <w:p w14:paraId="6604D80D">
      <w:pPr>
        <w:spacing w:after="40" w:line="360" w:lineRule="auto"/>
        <w:ind w:firstLine="480"/>
      </w:pPr>
      <w:r>
        <w:rPr>
          <w:rFonts w:ascii="Times New Roman" w:hAnsi="Times New Roman" w:eastAsia="宋体"/>
          <w:b w:val="0"/>
          <w:sz w:val="24"/>
        </w:rPr>
        <w:t>9.2 甲方未将借款用于本协议约定用途的，乙方有权要求甲方限期纠正；甲方应在收到乙方书面通知后【10】个工作日内改正，并将相关情况书面反馈乙方。</w:t>
      </w:r>
    </w:p>
    <w:p w14:paraId="045C8F57">
      <w:pPr>
        <w:spacing w:after="40" w:line="360" w:lineRule="auto"/>
        <w:ind w:firstLine="480"/>
      </w:pPr>
      <w:r>
        <w:rPr>
          <w:rFonts w:ascii="Times New Roman" w:hAnsi="Times New Roman" w:eastAsia="宋体"/>
          <w:b w:val="0"/>
          <w:sz w:val="24"/>
        </w:rPr>
        <w:t>9.3 因自然灾害、黄河滩区汛情、采收窗口期延误、市场行情剧烈波动、政策调整等不可归责于双方的事由，导致采收、销售或还款迟延的，双方互不承担违约责任，并本着公平原则协商处理。</w:t>
      </w:r>
    </w:p>
    <w:p w14:paraId="3B32CBB4">
      <w:pPr>
        <w:spacing w:before="160" w:after="40" w:line="360" w:lineRule="auto"/>
      </w:pPr>
      <w:r>
        <w:rPr>
          <w:rFonts w:ascii="Times New Roman" w:hAnsi="Times New Roman" w:eastAsia="宋体"/>
          <w:b/>
          <w:sz w:val="24"/>
        </w:rPr>
        <w:t>第十条　协议的变更与解除</w:t>
      </w:r>
    </w:p>
    <w:p w14:paraId="369FF34D">
      <w:pPr>
        <w:spacing w:after="40" w:line="360" w:lineRule="auto"/>
        <w:ind w:firstLine="480"/>
      </w:pPr>
      <w:r>
        <w:rPr>
          <w:rFonts w:ascii="Times New Roman" w:hAnsi="Times New Roman" w:eastAsia="宋体"/>
          <w:b w:val="0"/>
          <w:sz w:val="24"/>
        </w:rPr>
        <w:t>10.1 本协议的变更须经双方协商一致并签订书面补充协议；补充协议与本协议具有同等效力。</w:t>
      </w:r>
    </w:p>
    <w:p w14:paraId="5CEE8089">
      <w:pPr>
        <w:spacing w:after="40" w:line="360" w:lineRule="auto"/>
        <w:ind w:firstLine="480"/>
      </w:pPr>
      <w:r>
        <w:rPr>
          <w:rFonts w:ascii="Times New Roman" w:hAnsi="Times New Roman" w:eastAsia="宋体"/>
          <w:b w:val="0"/>
          <w:sz w:val="24"/>
        </w:rPr>
        <w:t>10.2 有下列情形之一的，本协议解除：</w:t>
      </w:r>
    </w:p>
    <w:p w14:paraId="1F10518E">
      <w:pPr>
        <w:spacing w:after="40" w:line="360" w:lineRule="auto"/>
        <w:ind w:firstLine="480"/>
      </w:pPr>
      <w:r>
        <w:rPr>
          <w:rFonts w:ascii="Times New Roman" w:hAnsi="Times New Roman" w:eastAsia="宋体"/>
          <w:b w:val="0"/>
          <w:sz w:val="24"/>
        </w:rPr>
        <w:t>（1）双方协商一致解除；</w:t>
      </w:r>
    </w:p>
    <w:p w14:paraId="282C9147">
      <w:pPr>
        <w:spacing w:after="40" w:line="360" w:lineRule="auto"/>
        <w:ind w:firstLine="480"/>
      </w:pPr>
      <w:r>
        <w:rPr>
          <w:rFonts w:ascii="Times New Roman" w:hAnsi="Times New Roman" w:eastAsia="宋体"/>
          <w:b w:val="0"/>
          <w:sz w:val="24"/>
        </w:rPr>
        <w:t>（2）借款本息已全部清偿完毕；</w:t>
      </w:r>
    </w:p>
    <w:p w14:paraId="77178D4F">
      <w:pPr>
        <w:spacing w:after="40" w:line="360" w:lineRule="auto"/>
        <w:ind w:firstLine="480"/>
      </w:pPr>
      <w:r>
        <w:rPr>
          <w:rFonts w:ascii="Times New Roman" w:hAnsi="Times New Roman" w:eastAsia="宋体"/>
          <w:b w:val="0"/>
          <w:sz w:val="24"/>
        </w:rPr>
        <w:t>（3）乙方依第5.4款经催告后仍未划付，管理人解除本协议；</w:t>
      </w:r>
    </w:p>
    <w:p w14:paraId="3C5E574F">
      <w:pPr>
        <w:spacing w:after="40" w:line="360" w:lineRule="auto"/>
        <w:ind w:firstLine="480"/>
      </w:pPr>
      <w:r>
        <w:rPr>
          <w:rFonts w:ascii="Times New Roman" w:hAnsi="Times New Roman" w:eastAsia="宋体"/>
          <w:b w:val="0"/>
          <w:sz w:val="24"/>
        </w:rPr>
        <w:t>（4）因重整计划获人民法院裁定批准，对本协议项下债务作出安排并已清偿的；</w:t>
      </w:r>
    </w:p>
    <w:p w14:paraId="4698DE85">
      <w:pPr>
        <w:spacing w:after="40" w:line="360" w:lineRule="auto"/>
        <w:ind w:firstLine="480"/>
      </w:pPr>
      <w:r>
        <w:rPr>
          <w:rFonts w:ascii="Times New Roman" w:hAnsi="Times New Roman" w:eastAsia="宋体"/>
          <w:b w:val="0"/>
          <w:sz w:val="24"/>
        </w:rPr>
        <w:t>（5）人民法院裁定终止重整程序并宣告债务人破产，本协议项下债务依法定程序清偿的；</w:t>
      </w:r>
    </w:p>
    <w:p w14:paraId="5F435C13">
      <w:pPr>
        <w:spacing w:after="40" w:line="360" w:lineRule="auto"/>
        <w:ind w:firstLine="480"/>
      </w:pPr>
      <w:r>
        <w:rPr>
          <w:rFonts w:ascii="Times New Roman" w:hAnsi="Times New Roman" w:eastAsia="宋体"/>
          <w:b w:val="0"/>
          <w:sz w:val="24"/>
        </w:rPr>
        <w:t>（6）法律法规规定或双方约定的其他情形。</w:t>
      </w:r>
    </w:p>
    <w:p w14:paraId="22CEB9E7">
      <w:pPr>
        <w:spacing w:after="40" w:line="360" w:lineRule="auto"/>
        <w:ind w:firstLine="480"/>
      </w:pPr>
      <w:r>
        <w:rPr>
          <w:rFonts w:ascii="Times New Roman" w:hAnsi="Times New Roman" w:eastAsia="宋体"/>
          <w:b w:val="0"/>
          <w:sz w:val="24"/>
        </w:rPr>
        <w:t>10.3 本协议解除或终止时，甲方应就已划付未清偿的本金及按实际占用天数计算的利息作出清偿安排；如债务人财产暂不足清偿的，依法定顺位清偿。</w:t>
      </w:r>
    </w:p>
    <w:p w14:paraId="5678BC84">
      <w:pPr>
        <w:spacing w:before="160" w:after="40" w:line="360" w:lineRule="auto"/>
      </w:pPr>
      <w:r>
        <w:rPr>
          <w:rFonts w:ascii="Times New Roman" w:hAnsi="Times New Roman" w:eastAsia="宋体"/>
          <w:b/>
          <w:sz w:val="24"/>
        </w:rPr>
        <w:t>第十一条　保密</w:t>
      </w:r>
    </w:p>
    <w:p w14:paraId="2D38C522">
      <w:pPr>
        <w:spacing w:after="40" w:line="360" w:lineRule="auto"/>
        <w:ind w:firstLine="480"/>
      </w:pPr>
      <w:r>
        <w:rPr>
          <w:rFonts w:ascii="Times New Roman" w:hAnsi="Times New Roman" w:eastAsia="宋体"/>
          <w:b w:val="0"/>
          <w:sz w:val="24"/>
        </w:rPr>
        <w:t>11.1 双方对本协议内容以及在履行过程中知悉的甲方财务数据、客户信息、经营信息、技术方案及债权人信息等负有保密义务，非经对方书面同意或法律法规、司法机关要求，不得向本协议当事人以外的第三方披露。</w:t>
      </w:r>
    </w:p>
    <w:p w14:paraId="66D49395">
      <w:pPr>
        <w:spacing w:after="40" w:line="360" w:lineRule="auto"/>
        <w:ind w:firstLine="480"/>
      </w:pPr>
      <w:r>
        <w:rPr>
          <w:rFonts w:ascii="Times New Roman" w:hAnsi="Times New Roman" w:eastAsia="宋体"/>
          <w:b w:val="0"/>
          <w:sz w:val="24"/>
        </w:rPr>
        <w:t>11.2 保密义务不因本协议的解除或终止而失效。</w:t>
      </w:r>
    </w:p>
    <w:p w14:paraId="09D7FA14">
      <w:pPr>
        <w:spacing w:before="160" w:after="40" w:line="360" w:lineRule="auto"/>
      </w:pPr>
      <w:r>
        <w:rPr>
          <w:rFonts w:ascii="Times New Roman" w:hAnsi="Times New Roman" w:eastAsia="宋体"/>
          <w:b/>
          <w:sz w:val="24"/>
        </w:rPr>
        <w:t>第十二条　通知与送达</w:t>
      </w:r>
    </w:p>
    <w:p w14:paraId="7862627C">
      <w:pPr>
        <w:spacing w:after="40" w:line="360" w:lineRule="auto"/>
        <w:ind w:firstLine="480"/>
      </w:pPr>
      <w:r>
        <w:rPr>
          <w:rFonts w:ascii="Times New Roman" w:hAnsi="Times New Roman" w:eastAsia="宋体"/>
          <w:b w:val="0"/>
          <w:sz w:val="24"/>
        </w:rPr>
        <w:t>12.1 双方因履行本协议需要发出的通知、文件，应以书面形式作出，并可通过专人送达、挂号信、快递或电子邮件方式送达下列地址：</w:t>
      </w:r>
    </w:p>
    <w:p w14:paraId="4F2AEE14">
      <w:pPr>
        <w:spacing w:after="40" w:line="360" w:lineRule="auto"/>
        <w:ind w:firstLine="480"/>
      </w:pPr>
      <w:r>
        <w:rPr>
          <w:rFonts w:ascii="Times New Roman" w:hAnsi="Times New Roman" w:eastAsia="宋体"/>
          <w:b w:val="0"/>
          <w:sz w:val="24"/>
        </w:rPr>
        <w:t>甲方（管理人）：山东省菏泽市东明县东明集镇东兰路8号东明格鲁斯生物科技有限公司</w:t>
      </w:r>
    </w:p>
    <w:p w14:paraId="54956FAE">
      <w:pPr>
        <w:spacing w:after="40" w:line="360" w:lineRule="auto"/>
        <w:ind w:firstLine="480"/>
      </w:pPr>
      <w:r>
        <w:rPr>
          <w:rFonts w:ascii="Times New Roman" w:hAnsi="Times New Roman" w:eastAsia="宋体"/>
          <w:b w:val="0"/>
          <w:sz w:val="24"/>
        </w:rPr>
        <w:t>电子邮箱：glsglr@126.com　联系人：李律师　电话：15315610037</w:t>
      </w:r>
    </w:p>
    <w:p w14:paraId="3911788D">
      <w:pPr>
        <w:spacing w:after="40" w:line="360" w:lineRule="auto"/>
        <w:ind w:firstLine="480"/>
      </w:pPr>
      <w:r>
        <w:rPr>
          <w:rFonts w:ascii="Times New Roman" w:hAnsi="Times New Roman" w:eastAsia="宋体"/>
          <w:b w:val="0"/>
          <w:sz w:val="24"/>
        </w:rPr>
        <w:t>乙方：以本协议首部载明的住所地／住址、电子邮箱为准。</w:t>
      </w:r>
    </w:p>
    <w:p w14:paraId="73C02322">
      <w:pPr>
        <w:spacing w:after="40" w:line="360" w:lineRule="auto"/>
        <w:ind w:firstLine="480"/>
      </w:pPr>
      <w:r>
        <w:rPr>
          <w:rFonts w:ascii="Times New Roman" w:hAnsi="Times New Roman" w:eastAsia="宋体"/>
          <w:b w:val="0"/>
          <w:sz w:val="24"/>
        </w:rPr>
        <w:t>12.2 一方地址或联系方式发生变更的，应在变更后【3】个工作日内书面通知对方；未及时通知导致送达不能的，由其自行承担不利后果。</w:t>
      </w:r>
    </w:p>
    <w:p w14:paraId="643ABFB3">
      <w:pPr>
        <w:spacing w:after="40" w:line="360" w:lineRule="auto"/>
        <w:ind w:firstLine="480"/>
      </w:pPr>
      <w:r>
        <w:rPr>
          <w:rFonts w:ascii="Times New Roman" w:hAnsi="Times New Roman" w:eastAsia="宋体"/>
          <w:b w:val="0"/>
          <w:sz w:val="24"/>
        </w:rPr>
        <w:t>12.3 以电子邮件方式送达的，自邮件成功发送之日起视为送达；以快递方式送达的，自签收之日起视为送达。</w:t>
      </w:r>
    </w:p>
    <w:p w14:paraId="24346B4B">
      <w:pPr>
        <w:spacing w:before="160" w:after="40" w:line="360" w:lineRule="auto"/>
      </w:pPr>
      <w:r>
        <w:rPr>
          <w:rFonts w:ascii="Times New Roman" w:hAnsi="Times New Roman" w:eastAsia="宋体"/>
          <w:b/>
          <w:sz w:val="24"/>
        </w:rPr>
        <w:t>第十三条　争议解决</w:t>
      </w:r>
    </w:p>
    <w:p w14:paraId="307194F0">
      <w:pPr>
        <w:spacing w:after="40" w:line="360" w:lineRule="auto"/>
        <w:ind w:firstLine="480"/>
      </w:pPr>
      <w:r>
        <w:rPr>
          <w:rFonts w:ascii="Times New Roman" w:hAnsi="Times New Roman" w:eastAsia="宋体"/>
          <w:b w:val="0"/>
          <w:sz w:val="24"/>
        </w:rPr>
        <w:t>13.1 因本协议引起的或与本协议有关的任何争议，双方应首先友好协商解决；协商不成的，任何一方均可向山东省东明县人民法院提起诉讼。</w:t>
      </w:r>
    </w:p>
    <w:p w14:paraId="467903BA">
      <w:pPr>
        <w:spacing w:after="40" w:line="360" w:lineRule="auto"/>
        <w:ind w:firstLine="480"/>
      </w:pPr>
      <w:r>
        <w:rPr>
          <w:rFonts w:ascii="Times New Roman" w:hAnsi="Times New Roman" w:eastAsia="宋体"/>
          <w:b w:val="0"/>
          <w:sz w:val="24"/>
        </w:rPr>
        <w:t>13.2 双方确认，依照《中华人民共和国企业破产法》第二十一条之规定，人民法院受理破产申请后，有关债务人的民事诉讼由受理破产申请的人民法院管辖。</w:t>
      </w:r>
    </w:p>
    <w:p w14:paraId="0C3E2D1F">
      <w:pPr>
        <w:spacing w:after="40" w:line="360" w:lineRule="auto"/>
        <w:ind w:firstLine="480"/>
      </w:pPr>
      <w:r>
        <w:rPr>
          <w:rFonts w:ascii="Times New Roman" w:hAnsi="Times New Roman" w:eastAsia="宋体"/>
          <w:b w:val="0"/>
          <w:sz w:val="24"/>
        </w:rPr>
        <w:t>13.3 争议处理期间，除争议事项外，本协议其余条款继续履行。</w:t>
      </w:r>
    </w:p>
    <w:p w14:paraId="18F92D75">
      <w:pPr>
        <w:spacing w:before="160" w:after="40" w:line="360" w:lineRule="auto"/>
      </w:pPr>
      <w:r>
        <w:rPr>
          <w:rFonts w:ascii="Times New Roman" w:hAnsi="Times New Roman" w:eastAsia="宋体"/>
          <w:b/>
          <w:sz w:val="24"/>
        </w:rPr>
        <w:t>第十四条　生效与其他</w:t>
      </w:r>
    </w:p>
    <w:p w14:paraId="6D80562B">
      <w:pPr>
        <w:spacing w:after="40" w:line="360" w:lineRule="auto"/>
        <w:ind w:firstLine="480"/>
      </w:pPr>
      <w:r>
        <w:rPr>
          <w:rFonts w:ascii="Times New Roman" w:hAnsi="Times New Roman" w:eastAsia="宋体"/>
          <w:b w:val="0"/>
          <w:sz w:val="24"/>
        </w:rPr>
        <w:t>14.1 本协议自双方法定代表人／授权代表（或本人）签字并加盖公章（或捺印），且管理人报山东省东明县人民法院备案之日起生效；如人民法院认为需另行许可的，自许可之日起生效。</w:t>
      </w:r>
    </w:p>
    <w:p w14:paraId="280863E5">
      <w:pPr>
        <w:spacing w:after="40" w:line="360" w:lineRule="auto"/>
        <w:ind w:firstLine="480"/>
      </w:pPr>
      <w:r>
        <w:rPr>
          <w:rFonts w:ascii="Times New Roman" w:hAnsi="Times New Roman" w:eastAsia="宋体"/>
          <w:b w:val="0"/>
          <w:sz w:val="24"/>
        </w:rPr>
        <w:t>14.2 本协议一式【肆】份，甲方执【贰】份，乙方执【壹】份，报山东省东明县人民法院备案【壹】份，各份具有同等法律效力。</w:t>
      </w:r>
    </w:p>
    <w:p w14:paraId="7B046079">
      <w:pPr>
        <w:spacing w:after="40" w:line="360" w:lineRule="auto"/>
        <w:ind w:firstLine="480"/>
      </w:pPr>
      <w:r>
        <w:rPr>
          <w:rFonts w:ascii="Times New Roman" w:hAnsi="Times New Roman" w:eastAsia="宋体"/>
          <w:b w:val="0"/>
          <w:sz w:val="24"/>
        </w:rPr>
        <w:t>14.3 本协议未尽事宜，由双方另行签订补充协议；补充协议与本协议不一致的，以补充协议为准。</w:t>
      </w:r>
    </w:p>
    <w:p w14:paraId="0315511C">
      <w:pPr>
        <w:spacing w:after="40" w:line="360" w:lineRule="auto"/>
        <w:ind w:firstLine="480"/>
      </w:pPr>
      <w:r>
        <w:rPr>
          <w:rFonts w:ascii="Times New Roman" w:hAnsi="Times New Roman" w:eastAsia="宋体"/>
          <w:b w:val="0"/>
          <w:sz w:val="24"/>
        </w:rPr>
        <w:t>14.4 本协议项下债务在重整计划中的安排，如与本协议约定不一致，以经人民法院裁定批准的重整计划为准；但乙方已实际划付款项所对应的本金及已计利息，应依法作为共益债务予以清偿。</w:t>
      </w:r>
    </w:p>
    <w:p w14:paraId="1D69EC84">
      <w:pPr>
        <w:spacing w:after="40" w:line="360" w:lineRule="auto"/>
        <w:ind w:firstLine="480"/>
      </w:pPr>
      <w:r>
        <w:rPr>
          <w:rFonts w:ascii="Times New Roman" w:hAnsi="Times New Roman" w:eastAsia="宋体"/>
          <w:b w:val="0"/>
          <w:sz w:val="24"/>
        </w:rPr>
        <w:t>14.5 本协议附件为本协议不可分割的组成部分，与本协议具有同等效力。</w:t>
      </w:r>
    </w:p>
    <w:p w14:paraId="5AEB4F57">
      <w:pPr>
        <w:spacing w:after="0" w:line="240" w:lineRule="auto"/>
      </w:pPr>
    </w:p>
    <w:p w14:paraId="2AF0E4C6">
      <w:pPr>
        <w:spacing w:after="40" w:line="360" w:lineRule="auto"/>
        <w:jc w:val="center"/>
      </w:pPr>
      <w:r>
        <w:rPr>
          <w:rFonts w:ascii="Times New Roman" w:hAnsi="Times New Roman" w:eastAsia="宋体"/>
          <w:b w:val="0"/>
          <w:sz w:val="24"/>
        </w:rPr>
        <w:t>以下无正文，下页为签字页面。</w:t>
      </w:r>
    </w:p>
    <w:p w14:paraId="531AF512">
      <w:r>
        <w:br w:type="page"/>
      </w:r>
    </w:p>
    <w:p w14:paraId="0B6260D4">
      <w:pPr>
        <w:spacing w:after="240" w:line="360" w:lineRule="auto"/>
        <w:jc w:val="center"/>
      </w:pPr>
      <w:r>
        <w:rPr>
          <w:rFonts w:ascii="Times New Roman" w:hAnsi="Times New Roman" w:eastAsia="宋体"/>
          <w:b w:val="0"/>
          <w:sz w:val="24"/>
        </w:rPr>
        <w:t>（本页为签字页，无正文）</w:t>
      </w:r>
    </w:p>
    <w:p w14:paraId="7C52D998">
      <w:pPr>
        <w:spacing w:after="0" w:line="240" w:lineRule="auto"/>
      </w:pPr>
    </w:p>
    <w:p w14:paraId="13EA8329">
      <w:pPr>
        <w:spacing w:after="0" w:line="240" w:lineRule="auto"/>
      </w:pPr>
    </w:p>
    <w:p w14:paraId="4AB516DE">
      <w:pPr>
        <w:spacing w:after="200" w:line="360" w:lineRule="auto"/>
      </w:pPr>
      <w:r>
        <w:rPr>
          <w:rFonts w:ascii="Times New Roman" w:hAnsi="Times New Roman" w:eastAsia="宋体"/>
          <w:b w:val="0"/>
          <w:sz w:val="24"/>
        </w:rPr>
        <w:t>甲方（盖章）：山东金凤滩农业科技有限公司</w:t>
      </w:r>
    </w:p>
    <w:p w14:paraId="796E4151">
      <w:pPr>
        <w:spacing w:after="200" w:line="360" w:lineRule="auto"/>
      </w:pPr>
      <w:r>
        <w:rPr>
          <w:rFonts w:ascii="Times New Roman" w:hAnsi="Times New Roman" w:eastAsia="宋体"/>
          <w:b w:val="0"/>
          <w:sz w:val="24"/>
        </w:rPr>
        <w:t>管理人（签盖章）：东明格鲁斯生物科技有限公司等三家关联公司管理人</w:t>
      </w:r>
    </w:p>
    <w:p w14:paraId="69F4D2F4">
      <w:pPr>
        <w:spacing w:after="200" w:line="360" w:lineRule="auto"/>
      </w:pPr>
      <w:r>
        <w:rPr>
          <w:rFonts w:ascii="Times New Roman" w:hAnsi="Times New Roman" w:eastAsia="宋体"/>
          <w:b w:val="0"/>
          <w:sz w:val="24"/>
        </w:rPr>
        <w:t>负责人／授权代表（签字）：____________________</w:t>
      </w:r>
    </w:p>
    <w:p w14:paraId="79243806">
      <w:pPr>
        <w:spacing w:after="360" w:line="360" w:lineRule="auto"/>
      </w:pPr>
      <w:r>
        <w:rPr>
          <w:rFonts w:ascii="Times New Roman" w:hAnsi="Times New Roman" w:eastAsia="宋体"/>
          <w:b w:val="0"/>
          <w:sz w:val="24"/>
        </w:rPr>
        <w:t>日期：　　　年　　月　　日</w:t>
      </w:r>
    </w:p>
    <w:p w14:paraId="6A694080">
      <w:pPr>
        <w:spacing w:after="200" w:line="360" w:lineRule="auto"/>
      </w:pPr>
      <w:r>
        <w:rPr>
          <w:rFonts w:ascii="Times New Roman" w:hAnsi="Times New Roman" w:eastAsia="宋体"/>
          <w:b w:val="0"/>
          <w:sz w:val="24"/>
        </w:rPr>
        <w:t>乙方（盖章／捺印）：____________________</w:t>
      </w:r>
    </w:p>
    <w:p w14:paraId="34C91585">
      <w:pPr>
        <w:spacing w:after="200" w:line="360" w:lineRule="auto"/>
      </w:pPr>
      <w:r>
        <w:rPr>
          <w:rFonts w:ascii="Times New Roman" w:hAnsi="Times New Roman" w:eastAsia="宋体"/>
          <w:b w:val="0"/>
          <w:sz w:val="24"/>
        </w:rPr>
        <w:t>法定代表人／本人（签字）：____________________</w:t>
      </w:r>
    </w:p>
    <w:p w14:paraId="4D8EB07F">
      <w:pPr>
        <w:spacing w:after="200" w:line="360" w:lineRule="auto"/>
      </w:pPr>
      <w:r>
        <w:rPr>
          <w:rFonts w:ascii="Times New Roman" w:hAnsi="Times New Roman" w:eastAsia="宋体"/>
          <w:b w:val="0"/>
          <w:sz w:val="24"/>
        </w:rPr>
        <w:t>日期：　　　年　　月　　日</w:t>
      </w:r>
    </w:p>
    <w:sectPr>
      <w:footerReference r:id="rId5" w:type="default"/>
      <w:pgSz w:w="12240" w:h="15840"/>
      <w:pgMar w:top="1417" w:right="1701" w:bottom="1417"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panose1 w:val="02060409020205020404"/>
    <w:charset w:val="00"/>
    <w:family w:val="auto"/>
    <w:pitch w:val="default"/>
    <w:sig w:usb0="00000007" w:usb1="00000000" w:usb2="00000000" w:usb3="00000000" w:csb0="00000093"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B7BAF">
    <w:pPr>
      <w:pStyle w:val="24"/>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99FEE3">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199FEE3">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7B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4761</Words>
  <Characters>5254</Characters>
  <Lines>0</Lines>
  <Paragraphs>0</Paragraphs>
  <TotalTime>14</TotalTime>
  <ScaleCrop>false</ScaleCrop>
  <LinksUpToDate>false</LinksUpToDate>
  <CharactersWithSpaces>5378</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李星</cp:lastModifiedBy>
  <dcterms:modified xsi:type="dcterms:W3CDTF">2026-09-09T08:57:44Z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eyJoZGlkIjoiN2M0N2VmY2MwZmNiYThkYjhhZDE5NGYyNmM1NTc1MjQiLCJ1c2VySWQiOiIyMzU4MTYwNzgifQ==</vt:lpwstr>
  </property>
  <property fmtid="{D5CDD505-2E9C-101B-9397-08002B2CF9AE}" pid="3" name="KSOProductBuildVer">
    <vt:lpwstr>2052-12.1.0.28488</vt:lpwstr>
  </property>
  <property fmtid="{D5CDD505-2E9C-101B-9397-08002B2CF9AE}" pid="4" name="ICV">
    <vt:lpwstr>10E26B1220E14CABA611656F65D1C712_12</vt:lpwstr>
  </property>
</Properties>
</file>