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7B02C8">
      <w:pPr>
        <w:ind w:firstLine="0" w:firstLineChars="0"/>
        <w:jc w:val="center"/>
        <w:rPr>
          <w:b/>
          <w:bCs/>
          <w:sz w:val="32"/>
          <w:szCs w:val="28"/>
        </w:rPr>
      </w:pPr>
      <w:r>
        <w:rPr>
          <w:rFonts w:hint="eastAsia"/>
          <w:b/>
          <w:bCs/>
          <w:sz w:val="32"/>
          <w:szCs w:val="28"/>
        </w:rPr>
        <w:t>关于贵州涅磐壁神新型建材有限公司和</w:t>
      </w:r>
    </w:p>
    <w:p w14:paraId="0126AEE4">
      <w:pPr>
        <w:ind w:firstLine="0" w:firstLineChars="0"/>
        <w:jc w:val="center"/>
        <w:rPr>
          <w:b/>
          <w:bCs/>
          <w:sz w:val="32"/>
          <w:szCs w:val="28"/>
        </w:rPr>
      </w:pPr>
      <w:r>
        <w:rPr>
          <w:rFonts w:hint="eastAsia"/>
          <w:b/>
          <w:bCs/>
          <w:sz w:val="32"/>
          <w:szCs w:val="28"/>
        </w:rPr>
        <w:t>贵州省赤水市发生墙体材料有限责任公司预重整案</w:t>
      </w:r>
    </w:p>
    <w:p w14:paraId="1B484876">
      <w:pPr>
        <w:ind w:firstLine="0" w:firstLineChars="0"/>
        <w:jc w:val="center"/>
        <w:rPr>
          <w:b/>
          <w:bCs/>
          <w:sz w:val="32"/>
          <w:szCs w:val="28"/>
        </w:rPr>
      </w:pPr>
      <w:r>
        <w:rPr>
          <w:rFonts w:hint="eastAsia"/>
          <w:b/>
          <w:bCs/>
          <w:sz w:val="32"/>
          <w:szCs w:val="28"/>
        </w:rPr>
        <w:t>招募投资人的公告</w:t>
      </w:r>
    </w:p>
    <w:p w14:paraId="24A8BE47">
      <w:pPr>
        <w:ind w:firstLine="560"/>
      </w:pPr>
    </w:p>
    <w:p w14:paraId="48F45150">
      <w:pPr>
        <w:ind w:firstLine="560"/>
      </w:pPr>
      <w:r>
        <w:t>202</w:t>
      </w:r>
      <w:r>
        <w:rPr>
          <w:rFonts w:hint="eastAsia"/>
          <w:lang w:val="en-US" w:eastAsia="zh-CN"/>
        </w:rPr>
        <w:t>6</w:t>
      </w:r>
      <w:r>
        <w:t>年</w:t>
      </w:r>
      <w:r>
        <w:rPr>
          <w:rFonts w:hint="eastAsia"/>
          <w:lang w:val="en-US" w:eastAsia="zh-CN"/>
        </w:rPr>
        <w:t>7</w:t>
      </w:r>
      <w:r>
        <w:t>月</w:t>
      </w:r>
      <w:r>
        <w:rPr>
          <w:rFonts w:hint="eastAsia"/>
          <w:lang w:val="en-US" w:eastAsia="zh-CN"/>
        </w:rPr>
        <w:t>3</w:t>
      </w:r>
      <w:r>
        <w:t>日，贵州省赤水市人民法院决定</w:t>
      </w:r>
      <w:r>
        <w:rPr>
          <w:rFonts w:hint="eastAsia"/>
        </w:rPr>
        <w:t>分别</w:t>
      </w:r>
      <w:r>
        <w:t>对贵州涅磐壁神新型建材有限公司（以下简称“贵州涅磐公司”）</w:t>
      </w:r>
      <w:r>
        <w:rPr>
          <w:rFonts w:hint="eastAsia"/>
        </w:rPr>
        <w:t>、贵州省赤水市发生墙体材料有限责任公司</w:t>
      </w:r>
      <w:r>
        <w:t>进行预重整（以下简称“</w:t>
      </w:r>
      <w:r>
        <w:rPr>
          <w:rFonts w:hint="eastAsia"/>
        </w:rPr>
        <w:t>赤水发生公司</w:t>
      </w:r>
      <w:r>
        <w:t>”）</w:t>
      </w:r>
      <w:r>
        <w:rPr>
          <w:rFonts w:hint="eastAsia"/>
        </w:rPr>
        <w:t>（合称“两家公司”）</w:t>
      </w:r>
      <w:r>
        <w:t>，案号</w:t>
      </w:r>
      <w:r>
        <w:rPr>
          <w:rFonts w:hint="eastAsia"/>
        </w:rPr>
        <w:t>分</w:t>
      </w:r>
      <w:r>
        <w:rPr>
          <w:rFonts w:hint="eastAsia"/>
          <w:lang w:eastAsia="zh-CN"/>
        </w:rPr>
        <w:t>别为</w:t>
      </w:r>
      <w:r>
        <w:t>（202</w:t>
      </w:r>
      <w:r>
        <w:rPr>
          <w:rFonts w:hint="eastAsia"/>
          <w:lang w:val="en-US" w:eastAsia="zh-CN"/>
        </w:rPr>
        <w:t>6</w:t>
      </w:r>
      <w:r>
        <w:t>）黔0381破申</w:t>
      </w:r>
      <w:r>
        <w:rPr>
          <w:rFonts w:hint="eastAsia"/>
          <w:lang w:val="en-US" w:eastAsia="zh-CN"/>
        </w:rPr>
        <w:t>3</w:t>
      </w:r>
      <w:r>
        <w:t>号</w:t>
      </w:r>
      <w:r>
        <w:rPr>
          <w:rFonts w:hint="eastAsia"/>
        </w:rPr>
        <w:t>、</w:t>
      </w:r>
      <w:r>
        <w:rPr>
          <w:rFonts w:hint="eastAsia"/>
          <w:lang w:val="en-US" w:eastAsia="zh-CN"/>
        </w:rPr>
        <w:t>2</w:t>
      </w:r>
      <w:r>
        <w:rPr>
          <w:rFonts w:hint="eastAsia"/>
        </w:rPr>
        <w:t>号</w:t>
      </w:r>
      <w:r>
        <w:t>，并指定贵州遵意律师事务所担任</w:t>
      </w:r>
      <w:r>
        <w:rPr>
          <w:rFonts w:hint="eastAsia"/>
        </w:rPr>
        <w:t>两家公司的</w:t>
      </w:r>
      <w:r>
        <w:t>临时管理人（以下简称“临时管理人”），依法履行相关职责。</w:t>
      </w:r>
    </w:p>
    <w:p w14:paraId="7D870F6A">
      <w:pPr>
        <w:ind w:firstLine="560"/>
      </w:pPr>
      <w:r>
        <w:rPr>
          <w:rFonts w:hint="eastAsia"/>
        </w:rPr>
        <w:t>结合本案两家公司的实际情况以及股东和部分债权人的意见，临时管理人认为两家公司具有一定的重整价值。同时贵州省赤水市人民法院决定对两案协调审理，两案统一招募投资人。为顺利推进预重整工作，稳妥有序化解公司债务危机，实现两家公司运营价值最大化，维护和保障债权人公平受偿权益，根据《企业破产法》《贵州省高级人民法院破产审判工作实务操作指引（试行）》及相关规定，临时管理人决定公开招募投资人同时参与两家公司的重整投资。</w:t>
      </w:r>
    </w:p>
    <w:p w14:paraId="7940BB8F">
      <w:pPr>
        <w:ind w:firstLine="560"/>
      </w:pPr>
      <w:r>
        <w:rPr>
          <w:rFonts w:hint="eastAsia"/>
        </w:rPr>
        <w:t>临时管理人现将具体事项公告如下：</w:t>
      </w:r>
    </w:p>
    <w:p w14:paraId="53FFBBB0">
      <w:pPr>
        <w:spacing w:before="156" w:beforeLines="50" w:after="156" w:afterLines="50"/>
        <w:ind w:firstLine="562"/>
        <w:rPr>
          <w:b/>
          <w:bCs/>
        </w:rPr>
      </w:pPr>
      <w:r>
        <w:rPr>
          <w:rFonts w:hint="eastAsia"/>
          <w:b/>
          <w:bCs/>
        </w:rPr>
        <w:t>一、公司概况</w:t>
      </w:r>
    </w:p>
    <w:p w14:paraId="226CB05E">
      <w:pPr>
        <w:ind w:firstLine="560"/>
      </w:pPr>
      <w:r>
        <w:rPr>
          <w:rFonts w:hint="eastAsia"/>
        </w:rPr>
        <w:t>贵州涅磐壁神新型建材有限公司成立于</w:t>
      </w:r>
      <w:r>
        <w:t>2011年2月25日，注册资本为1000万元，法定代表人为许腊梅，住所地为贵州省遵义市赤水市校园街商住楼1幢夹层办公室，营业期限自2011年2月25日起至无固定期限，目前登记状态为存续。经营范围：安装轻质隔墙板；销售：建材、五金交电、化工产品、新型环保墙体建筑材料、钢材、水泥、机电设备、装饰材料、防水保温材料。</w:t>
      </w:r>
    </w:p>
    <w:p w14:paraId="066A1F46">
      <w:pPr>
        <w:ind w:firstLine="560"/>
      </w:pPr>
      <w:r>
        <w:rPr>
          <w:rFonts w:hint="eastAsia"/>
        </w:rPr>
        <w:t>贵州省赤水市发生墙体材料有限责任公司成立于</w:t>
      </w:r>
      <w:r>
        <w:t>2011年3月28日，注册资本1000万元，法定代表人为黄天梅，住所地为贵州省遵义市赤水市校园街商住楼4幢夹屋办公室，营业期限：自2011年3月28日起至无固定期限，目前登记状态为存续。经营范围：生产、销售轻质隔墙板；销售建筑材料、五金交电、化工产品（危化产品除外）等。</w:t>
      </w:r>
    </w:p>
    <w:p w14:paraId="04663081">
      <w:pPr>
        <w:spacing w:before="156" w:beforeLines="50" w:after="156" w:afterLines="50"/>
        <w:ind w:firstLine="562"/>
        <w:rPr>
          <w:b/>
          <w:bCs/>
        </w:rPr>
      </w:pPr>
      <w:r>
        <w:rPr>
          <w:rFonts w:hint="eastAsia"/>
          <w:b/>
          <w:bCs/>
        </w:rPr>
        <w:t>二、招募目标</w:t>
      </w:r>
    </w:p>
    <w:p w14:paraId="23C01B0E">
      <w:pPr>
        <w:ind w:firstLine="560"/>
      </w:pPr>
      <w:r>
        <w:rPr>
          <w:rFonts w:hint="eastAsia"/>
        </w:rPr>
        <w:t>鉴于两案涉及房地产项目预重整，正在开发的康养项目处于项目所需房屋及配套住宅的开发建设阶段，债务负担和续建任务繁重，重整投资人的招募旨在引入实力雄厚的投资人参与两公司预重整工作，并通过合法且具有可行性的投资方案，保障两家公司债务风险和项目所需房地产开发风险的有效化解，使得两公司顺利进入重整程序和实现重整盘活。</w:t>
      </w:r>
    </w:p>
    <w:p w14:paraId="235EA3C4">
      <w:pPr>
        <w:spacing w:before="156" w:beforeLines="50" w:after="156" w:afterLines="50"/>
        <w:ind w:firstLine="562"/>
        <w:rPr>
          <w:b/>
          <w:bCs/>
        </w:rPr>
      </w:pPr>
      <w:r>
        <w:rPr>
          <w:rFonts w:hint="eastAsia"/>
          <w:b/>
          <w:bCs/>
        </w:rPr>
        <w:t>三、报名条件</w:t>
      </w:r>
    </w:p>
    <w:p w14:paraId="774EB6F8">
      <w:pPr>
        <w:ind w:firstLine="560"/>
      </w:pPr>
      <w:r>
        <w:rPr>
          <w:rFonts w:hint="eastAsia"/>
        </w:rPr>
        <w:t>由于两公司预重整案件的案情复杂和社会影响较大，对重整投资人的资质、能力和经验有较高的要求，以保证重整工作顺利进行，报名参选的意向投资人</w:t>
      </w:r>
      <w:r>
        <w:rPr>
          <w:rFonts w:hint="eastAsia"/>
          <w:lang w:eastAsia="zh-CN"/>
        </w:rPr>
        <w:t>须</w:t>
      </w:r>
      <w:r>
        <w:rPr>
          <w:rFonts w:hint="eastAsia"/>
        </w:rPr>
        <w:t>具备以下条件：</w:t>
      </w:r>
    </w:p>
    <w:p w14:paraId="30D532BB">
      <w:pPr>
        <w:ind w:firstLine="560"/>
      </w:pPr>
      <w:r>
        <w:t>1.意向投资人应</w:t>
      </w:r>
      <w:r>
        <w:rPr>
          <w:rFonts w:hint="eastAsia"/>
        </w:rPr>
        <w:t>是</w:t>
      </w:r>
      <w:r>
        <w:t>在中华人民共和国境内依法设立并有效存续的企业法</w:t>
      </w:r>
      <w:r>
        <w:rPr>
          <w:rFonts w:hint="eastAsia"/>
        </w:rPr>
        <w:t>人或非法人组织。能够提供更优投资条件且自身具有较强投资实力的情况下，本案也可接受自然人主体报名。</w:t>
      </w:r>
    </w:p>
    <w:p w14:paraId="6F3DD366">
      <w:pPr>
        <w:ind w:firstLine="560"/>
      </w:pPr>
      <w:r>
        <w:t>2.意向投资人</w:t>
      </w:r>
      <w:r>
        <w:rPr>
          <w:rFonts w:hint="eastAsia"/>
        </w:rPr>
        <w:t>应当具有社会责任感和良好的商业信誉，</w:t>
      </w:r>
      <w:r>
        <w:t>近三年不存在重大违法、违规行为，</w:t>
      </w:r>
      <w:r>
        <w:rPr>
          <w:rFonts w:hint="eastAsia"/>
        </w:rPr>
        <w:t>未被市场监督管理机关列入“经营异常名录”，</w:t>
      </w:r>
      <w:r>
        <w:t>未被列入失信被执行人</w:t>
      </w:r>
      <w:r>
        <w:rPr>
          <w:rFonts w:hint="eastAsia"/>
        </w:rPr>
        <w:t>名单，不属于失信联合惩戒对象，无作为被执行人的尚未结案的执行案件。</w:t>
      </w:r>
    </w:p>
    <w:p w14:paraId="0E403FDA">
      <w:pPr>
        <w:ind w:firstLine="560"/>
      </w:pPr>
      <w:r>
        <w:t>3.意向投资人应当</w:t>
      </w:r>
      <w:r>
        <w:rPr>
          <w:rFonts w:hint="eastAsia"/>
        </w:rPr>
        <w:t>自身财务状况良好，</w:t>
      </w:r>
      <w:r>
        <w:t>具有足够的资金实力进行重整投资，并能够</w:t>
      </w:r>
      <w:r>
        <w:rPr>
          <w:rFonts w:hint="eastAsia"/>
        </w:rPr>
        <w:t>提供资信证明或其他履约能力证明，并且保证参与本案投资的相关资金来源合法合规。</w:t>
      </w:r>
    </w:p>
    <w:p w14:paraId="3C7D8E82">
      <w:pPr>
        <w:ind w:firstLine="560"/>
      </w:pPr>
      <w:r>
        <w:t>4.</w:t>
      </w:r>
      <w:r>
        <w:rPr>
          <w:rFonts w:hint="eastAsia"/>
        </w:rPr>
        <w:t>本案接受联合体报名，但</w:t>
      </w:r>
      <w:r>
        <w:t>意向投资人组成联合体参与投资</w:t>
      </w:r>
      <w:r>
        <w:rPr>
          <w:rFonts w:hint="eastAsia"/>
        </w:rPr>
        <w:t>的</w:t>
      </w:r>
      <w:r>
        <w:t>，</w:t>
      </w:r>
      <w:r>
        <w:rPr>
          <w:rFonts w:hint="eastAsia"/>
        </w:rPr>
        <w:t>应当</w:t>
      </w:r>
      <w:r>
        <w:t>以一</w:t>
      </w:r>
      <w:r>
        <w:rPr>
          <w:rFonts w:hint="eastAsia"/>
        </w:rPr>
        <w:t>名</w:t>
      </w:r>
      <w:r>
        <w:t>投资主体</w:t>
      </w:r>
      <w:r>
        <w:rPr>
          <w:rFonts w:hint="eastAsia"/>
        </w:rPr>
        <w:t>的身份参加，并明确牵头意向投资人，联合体各成员均应当符合全部报名条件。牵头意向投资人作为负责主体，具体负责本案投资人招募所涉的各项工作，未经临时管理人或人民法院许可不能更换。</w:t>
      </w:r>
    </w:p>
    <w:p w14:paraId="22735B83">
      <w:pPr>
        <w:ind w:firstLine="560"/>
      </w:pPr>
      <w:r>
        <w:t>5.本次重整投资人的招募不限行业，但同等条件下优先考虑具有房地产行</w:t>
      </w:r>
      <w:r>
        <w:rPr>
          <w:rFonts w:hint="eastAsia"/>
        </w:rPr>
        <w:t>业，房地产相关行业、金融投资领域或对债务人业务赋能贡献大的意向投资人。</w:t>
      </w:r>
    </w:p>
    <w:p w14:paraId="051F77B9">
      <w:pPr>
        <w:ind w:firstLine="560"/>
      </w:pPr>
      <w:r>
        <w:t>6.认可本次招募条件及招募流程，承诺保密义务，能够按要求交纳保证金。</w:t>
      </w:r>
    </w:p>
    <w:p w14:paraId="7F939717">
      <w:pPr>
        <w:ind w:firstLine="560"/>
      </w:pPr>
      <w:r>
        <w:rPr>
          <w:rFonts w:hint="eastAsia"/>
        </w:rPr>
        <w:t>7.</w:t>
      </w:r>
      <w:r>
        <w:t>意向投资人应当</w:t>
      </w:r>
      <w:r>
        <w:rPr>
          <w:rFonts w:hint="eastAsia"/>
        </w:rPr>
        <w:t>不具有其他根据相关法律、法规及法院要求不适宜参与重整投资的其他情形。</w:t>
      </w:r>
    </w:p>
    <w:p w14:paraId="2CF6A698">
      <w:pPr>
        <w:spacing w:before="156" w:beforeLines="50" w:after="156" w:afterLines="50"/>
        <w:ind w:firstLine="562"/>
        <w:rPr>
          <w:b/>
          <w:bCs/>
        </w:rPr>
      </w:pPr>
      <w:r>
        <w:rPr>
          <w:rFonts w:hint="eastAsia"/>
          <w:b/>
          <w:bCs/>
        </w:rPr>
        <w:t>四、报名时间和保证金</w:t>
      </w:r>
    </w:p>
    <w:p w14:paraId="180233BD">
      <w:pPr>
        <w:ind w:firstLine="560"/>
      </w:pPr>
      <w:r>
        <w:rPr>
          <w:rFonts w:hint="eastAsia"/>
        </w:rPr>
        <w:t>1.拟参与报名的意向投资人应</w:t>
      </w:r>
      <w:r>
        <w:t>按照</w:t>
      </w:r>
      <w:r>
        <w:rPr>
          <w:rFonts w:hint="eastAsia"/>
        </w:rPr>
        <w:t>临时管理人的要求，</w:t>
      </w:r>
      <w:r>
        <w:rPr>
          <w:rFonts w:hint="eastAsia"/>
          <w:b/>
          <w:bCs/>
          <w:u w:val="single"/>
        </w:rPr>
        <w:t>最迟于</w:t>
      </w:r>
      <w:r>
        <w:rPr>
          <w:b/>
          <w:bCs/>
          <w:u w:val="single"/>
        </w:rPr>
        <w:t>202</w:t>
      </w:r>
      <w:r>
        <w:rPr>
          <w:rFonts w:hint="eastAsia"/>
          <w:b/>
          <w:bCs/>
          <w:u w:val="single"/>
          <w:lang w:val="en-US" w:eastAsia="zh-CN"/>
        </w:rPr>
        <w:t>6</w:t>
      </w:r>
      <w:r>
        <w:rPr>
          <w:b/>
          <w:bCs/>
          <w:u w:val="single"/>
        </w:rPr>
        <w:t>年</w:t>
      </w:r>
      <w:r>
        <w:rPr>
          <w:rFonts w:hint="eastAsia"/>
          <w:b/>
          <w:bCs/>
          <w:u w:val="single"/>
          <w:lang w:val="en-US" w:eastAsia="zh-CN"/>
        </w:rPr>
        <w:t>9</w:t>
      </w:r>
      <w:r>
        <w:rPr>
          <w:b/>
          <w:bCs/>
          <w:u w:val="single"/>
        </w:rPr>
        <w:t>月</w:t>
      </w:r>
      <w:r>
        <w:rPr>
          <w:rFonts w:hint="eastAsia"/>
          <w:b/>
          <w:bCs/>
          <w:u w:val="single"/>
          <w:lang w:val="en-US" w:eastAsia="zh-CN"/>
        </w:rPr>
        <w:t>10</w:t>
      </w:r>
      <w:r>
        <w:rPr>
          <w:b/>
          <w:bCs/>
          <w:u w:val="single"/>
        </w:rPr>
        <w:t>日</w:t>
      </w:r>
      <w:r>
        <w:t>前将报名材料</w:t>
      </w:r>
      <w:r>
        <w:rPr>
          <w:rFonts w:hint="eastAsia"/>
        </w:rPr>
        <w:t>提交临时管理人</w:t>
      </w:r>
      <w:r>
        <w:rPr>
          <w:rFonts w:hint="eastAsia"/>
          <w:lang w:eastAsia="zh-CN"/>
        </w:rPr>
        <w:t>（</w:t>
      </w:r>
      <w:r>
        <w:rPr>
          <w:rFonts w:hint="eastAsia"/>
          <w:lang w:val="en-US" w:eastAsia="zh-CN"/>
        </w:rPr>
        <w:t>联系人：廖浪，电话：13511808175</w:t>
      </w:r>
      <w:r>
        <w:rPr>
          <w:rFonts w:hint="eastAsia"/>
          <w:lang w:eastAsia="zh-CN"/>
        </w:rPr>
        <w:t>）</w:t>
      </w:r>
      <w:r>
        <w:rPr>
          <w:rFonts w:hint="eastAsia"/>
        </w:rPr>
        <w:t>。前述期限届满后，临时管理人有权视情况决定是否延长报名期限。</w:t>
      </w:r>
    </w:p>
    <w:p w14:paraId="707CBAAD">
      <w:pPr>
        <w:ind w:firstLine="560"/>
      </w:pPr>
      <w:r>
        <w:rPr>
          <w:rFonts w:hint="eastAsia"/>
        </w:rPr>
        <w:t>2.拟参与报名的意向投资人应当在</w:t>
      </w:r>
      <w:r>
        <w:rPr>
          <w:b/>
          <w:bCs/>
          <w:u w:val="single"/>
        </w:rPr>
        <w:t>202</w:t>
      </w:r>
      <w:r>
        <w:rPr>
          <w:rFonts w:hint="eastAsia"/>
          <w:b/>
          <w:bCs/>
          <w:u w:val="single"/>
          <w:lang w:val="en-US" w:eastAsia="zh-CN"/>
        </w:rPr>
        <w:t>6</w:t>
      </w:r>
      <w:r>
        <w:rPr>
          <w:b/>
          <w:bCs/>
          <w:u w:val="single"/>
        </w:rPr>
        <w:t>年</w:t>
      </w:r>
      <w:r>
        <w:rPr>
          <w:rFonts w:hint="eastAsia"/>
          <w:b/>
          <w:bCs/>
          <w:u w:val="single"/>
          <w:lang w:val="en-US" w:eastAsia="zh-CN"/>
        </w:rPr>
        <w:t>9</w:t>
      </w:r>
      <w:r>
        <w:rPr>
          <w:b/>
          <w:bCs/>
          <w:u w:val="single"/>
        </w:rPr>
        <w:t>月</w:t>
      </w:r>
      <w:r>
        <w:rPr>
          <w:rFonts w:hint="eastAsia"/>
          <w:b/>
          <w:bCs/>
          <w:u w:val="single"/>
        </w:rPr>
        <w:t>20</w:t>
      </w:r>
      <w:r>
        <w:rPr>
          <w:b/>
          <w:bCs/>
          <w:u w:val="single"/>
        </w:rPr>
        <w:t>日</w:t>
      </w:r>
      <w:r>
        <w:rPr>
          <w:rFonts w:hint="eastAsia"/>
          <w:b/>
          <w:bCs/>
          <w:u w:val="single"/>
        </w:rPr>
        <w:t>前</w:t>
      </w:r>
      <w:r>
        <w:rPr>
          <w:rFonts w:hint="eastAsia"/>
        </w:rPr>
        <w:t>向临时管理人账户或临时管理人指定银行账户缴纳保证金，保证金为</w:t>
      </w:r>
      <w:r>
        <w:rPr>
          <w:rFonts w:hint="eastAsia"/>
          <w:b/>
          <w:bCs/>
        </w:rPr>
        <w:t>50</w:t>
      </w:r>
      <w:r>
        <w:t>万元（大写：人民币</w:t>
      </w:r>
      <w:r>
        <w:rPr>
          <w:rFonts w:hint="eastAsia"/>
          <w:b/>
          <w:bCs/>
        </w:rPr>
        <w:t>伍拾</w:t>
      </w:r>
      <w:r>
        <w:rPr>
          <w:b/>
          <w:bCs/>
        </w:rPr>
        <w:t>万元</w:t>
      </w:r>
      <w:r>
        <w:rPr>
          <w:rFonts w:hint="eastAsia"/>
        </w:rPr>
        <w:t>整）。</w:t>
      </w:r>
    </w:p>
    <w:p w14:paraId="7C126EDD">
      <w:pPr>
        <w:ind w:firstLine="560"/>
      </w:pPr>
      <w:r>
        <w:rPr>
          <w:rFonts w:hint="eastAsia"/>
        </w:rPr>
        <w:t>3.保证金缴纳凭证为银行转账凭证（备注：赤水康城项目投资保证金）。未按时支付保证金的，视为无效报名。</w:t>
      </w:r>
    </w:p>
    <w:p w14:paraId="789B14E0">
      <w:pPr>
        <w:ind w:firstLine="560"/>
      </w:pPr>
      <w:r>
        <w:rPr>
          <w:rFonts w:hint="eastAsia"/>
        </w:rPr>
        <w:t>4.对于未中选的意向投资人，管理人将在相应结果通知发出之日起</w:t>
      </w:r>
      <w:r>
        <w:t>5个工作日内无息返还其已缴纳的保证金。</w:t>
      </w:r>
      <w:r>
        <w:rPr>
          <w:rFonts w:hint="eastAsia"/>
        </w:rPr>
        <w:t>对于最终入选的重整投资人，其已缴纳的保证金将转为履约保证金（</w:t>
      </w:r>
      <w:r>
        <w:rPr>
          <w:rFonts w:hint="eastAsia"/>
          <w:lang w:val="en-US" w:eastAsia="zh-CN"/>
        </w:rPr>
        <w:t>备注：</w:t>
      </w:r>
      <w:r>
        <w:rPr>
          <w:rFonts w:hint="eastAsia"/>
        </w:rPr>
        <w:t>不计息</w:t>
      </w:r>
      <w:r>
        <w:rPr>
          <w:rFonts w:hint="eastAsia"/>
          <w:lang w:eastAsia="zh-CN"/>
        </w:rPr>
        <w:t>，</w:t>
      </w:r>
      <w:r>
        <w:rPr>
          <w:rFonts w:hint="eastAsia"/>
          <w:lang w:val="en-US" w:eastAsia="zh-CN"/>
        </w:rPr>
        <w:t>同时履约保证金须补足至</w:t>
      </w:r>
      <w:r>
        <w:rPr>
          <w:rFonts w:hint="eastAsia"/>
          <w:b/>
          <w:bCs/>
          <w:lang w:val="en-US" w:eastAsia="zh-CN"/>
        </w:rPr>
        <w:t>伍佰万</w:t>
      </w:r>
      <w:r>
        <w:rPr>
          <w:rFonts w:hint="eastAsia"/>
          <w:lang w:val="en-US" w:eastAsia="zh-CN"/>
        </w:rPr>
        <w:t>元</w:t>
      </w:r>
      <w:r>
        <w:rPr>
          <w:rFonts w:hint="eastAsia"/>
        </w:rPr>
        <w:t>），待重整计划（草案）获得法院裁定批准后，重整投资人支付的履约保证金转为投资价款（不计息）。意向投资人被确定为重整投资人后拒绝按照重整投资协议的约定支付投资款或不履行重整投资人相关义务的，已缴纳的保证金不予退还。</w:t>
      </w:r>
    </w:p>
    <w:p w14:paraId="17C5BB00">
      <w:pPr>
        <w:spacing w:before="156" w:beforeLines="50" w:after="156" w:afterLines="50"/>
        <w:ind w:firstLine="562"/>
        <w:rPr>
          <w:b/>
          <w:bCs/>
        </w:rPr>
      </w:pPr>
      <w:r>
        <w:rPr>
          <w:rFonts w:hint="eastAsia"/>
          <w:b/>
          <w:bCs/>
        </w:rPr>
        <w:t>五、报名文件</w:t>
      </w:r>
    </w:p>
    <w:p w14:paraId="17A3A028">
      <w:pPr>
        <w:ind w:firstLine="560"/>
      </w:pPr>
      <w:r>
        <w:rPr>
          <w:rFonts w:hint="eastAsia"/>
        </w:rPr>
        <w:t>拟参与报名的意向投资人报名时需提交的“报名文件”材料包括[报名文件]、[资格文件]和[投资方案文件</w:t>
      </w:r>
      <w:r>
        <w:t>]</w:t>
      </w:r>
      <w:r>
        <w:rPr>
          <w:rFonts w:hint="eastAsia"/>
        </w:rPr>
        <w:t>。</w:t>
      </w:r>
    </w:p>
    <w:p w14:paraId="7B43D7FF">
      <w:pPr>
        <w:spacing w:before="156" w:beforeLines="50" w:after="156" w:afterLines="50"/>
        <w:ind w:firstLine="562"/>
        <w:rPr>
          <w:b/>
          <w:bCs/>
        </w:rPr>
      </w:pPr>
      <w:r>
        <w:rPr>
          <w:rFonts w:hint="eastAsia"/>
          <w:b/>
          <w:bCs/>
        </w:rPr>
        <w:t>（一）报名文件的要求</w:t>
      </w:r>
    </w:p>
    <w:p w14:paraId="209BE269">
      <w:pPr>
        <w:ind w:firstLine="562"/>
        <w:rPr>
          <w:b/>
          <w:bCs/>
        </w:rPr>
      </w:pPr>
      <w:r>
        <w:rPr>
          <w:rFonts w:hint="eastAsia"/>
          <w:b/>
          <w:bCs/>
        </w:rPr>
        <w:t>1.报名文件</w:t>
      </w:r>
    </w:p>
    <w:p w14:paraId="74C25E0D">
      <w:pPr>
        <w:ind w:firstLine="560"/>
      </w:pPr>
      <w:r>
        <w:t>报名人应提交的“报名文件”包括：</w:t>
      </w:r>
    </w:p>
    <w:p w14:paraId="5F9F01D8">
      <w:pPr>
        <w:ind w:firstLine="560"/>
      </w:pPr>
      <w:r>
        <w:rPr>
          <w:rFonts w:hint="eastAsia"/>
        </w:rPr>
        <w:t>（1）</w:t>
      </w:r>
      <w:r>
        <w:t>参与本项目</w:t>
      </w:r>
      <w:r>
        <w:rPr>
          <w:rFonts w:hint="eastAsia"/>
        </w:rPr>
        <w:t>两家公司</w:t>
      </w:r>
      <w:r>
        <w:t>重整投资的</w:t>
      </w:r>
      <w:r>
        <w:rPr>
          <w:rFonts w:hint="eastAsia"/>
        </w:rPr>
        <w:t>投资意向</w:t>
      </w:r>
      <w:r>
        <w:t>书</w:t>
      </w:r>
      <w:r>
        <w:rPr>
          <w:rFonts w:hint="eastAsia"/>
        </w:rPr>
        <w:t>，主要内容包括报名</w:t>
      </w:r>
      <w:r>
        <w:t>人基本情况、参与</w:t>
      </w:r>
      <w:r>
        <w:rPr>
          <w:rFonts w:hint="eastAsia"/>
        </w:rPr>
        <w:t>两公司</w:t>
      </w:r>
      <w:r>
        <w:t>重整</w:t>
      </w:r>
      <w:r>
        <w:rPr>
          <w:rFonts w:hint="eastAsia"/>
        </w:rPr>
        <w:t>投资</w:t>
      </w:r>
      <w:r>
        <w:t>的意向、投资方式和资金规模</w:t>
      </w:r>
      <w:r>
        <w:rPr>
          <w:rFonts w:hint="eastAsia"/>
        </w:rPr>
        <w:t>、项目负责人、联系地址和联系电话</w:t>
      </w:r>
      <w:r>
        <w:t>等情况；</w:t>
      </w:r>
    </w:p>
    <w:p w14:paraId="7216B5AD">
      <w:pPr>
        <w:ind w:firstLine="560"/>
      </w:pPr>
      <w:r>
        <w:rPr>
          <w:rFonts w:hint="eastAsia"/>
        </w:rPr>
        <w:t>（2）</w:t>
      </w:r>
      <w:r>
        <w:t>报名人主体身份资料</w:t>
      </w:r>
      <w:r>
        <w:rPr>
          <w:rFonts w:hint="eastAsia"/>
        </w:rPr>
        <w:t>，包括但不限于：</w:t>
      </w:r>
      <w:r>
        <w:t>法人提交营业执照、法定代表人身份证明书、法定代表人身份证复印件、授权代表的授权委托书、授权代表身份证复印件等，并加盖公司公章；自然人提交身份证复印件；</w:t>
      </w:r>
    </w:p>
    <w:p w14:paraId="7F72E521">
      <w:pPr>
        <w:ind w:firstLine="560"/>
      </w:pPr>
      <w:r>
        <w:rPr>
          <w:rFonts w:hint="eastAsia"/>
        </w:rPr>
        <w:t>（3）报名承诺函，主要内容包括：</w:t>
      </w:r>
    </w:p>
    <w:p w14:paraId="67EBD615">
      <w:pPr>
        <w:ind w:firstLine="560"/>
      </w:pPr>
      <w:r>
        <w:rPr>
          <w:rFonts w:hint="eastAsia"/>
        </w:rPr>
        <w:t>第一，承诺具有</w:t>
      </w:r>
      <w:r>
        <w:t>中华人民共和国法律设立并有效存续的企业法人或非法人组织</w:t>
      </w:r>
      <w:r>
        <w:rPr>
          <w:rFonts w:hint="eastAsia"/>
        </w:rPr>
        <w:t>；</w:t>
      </w:r>
    </w:p>
    <w:p w14:paraId="32A65B71">
      <w:pPr>
        <w:ind w:firstLine="560"/>
      </w:pPr>
      <w:r>
        <w:rPr>
          <w:rFonts w:hint="eastAsia"/>
        </w:rPr>
        <w:t>第二，承诺</w:t>
      </w:r>
      <w:r>
        <w:t>具有较高的社会责任感和良好的商业信誉</w:t>
      </w:r>
      <w:r>
        <w:rPr>
          <w:rFonts w:hint="eastAsia"/>
        </w:rPr>
        <w:t>、</w:t>
      </w:r>
      <w:r>
        <w:t>近三年不存在重大违法、违规行为,未被列入失信被执行人名单不属于失信联合惩戒对象</w:t>
      </w:r>
      <w:r>
        <w:rPr>
          <w:rFonts w:hint="eastAsia"/>
        </w:rPr>
        <w:t>；</w:t>
      </w:r>
    </w:p>
    <w:p w14:paraId="6D3DA6C4">
      <w:pPr>
        <w:ind w:firstLine="560"/>
      </w:pPr>
      <w:r>
        <w:rPr>
          <w:rFonts w:hint="eastAsia"/>
        </w:rPr>
        <w:t>第三，承诺</w:t>
      </w:r>
      <w:r>
        <w:t>具备足够的资金实力</w:t>
      </w:r>
      <w:r>
        <w:rPr>
          <w:rFonts w:hint="eastAsia"/>
        </w:rPr>
        <w:t>、</w:t>
      </w:r>
      <w:r>
        <w:t>保证资金来源合法合规</w:t>
      </w:r>
      <w:r>
        <w:rPr>
          <w:rFonts w:hint="eastAsia"/>
        </w:rPr>
        <w:t>；</w:t>
      </w:r>
    </w:p>
    <w:p w14:paraId="774ABDB8">
      <w:pPr>
        <w:ind w:firstLine="560"/>
      </w:pPr>
      <w:r>
        <w:rPr>
          <w:rFonts w:hint="eastAsia"/>
        </w:rPr>
        <w:t>第四，承诺提交的报名材料均真实合法有效且不存在重大隐或遗漏；</w:t>
      </w:r>
    </w:p>
    <w:p w14:paraId="6C449180">
      <w:pPr>
        <w:ind w:firstLine="560"/>
      </w:pPr>
      <w:r>
        <w:rPr>
          <w:rFonts w:hint="eastAsia"/>
        </w:rPr>
        <w:t>第五，承诺自愿参招募且已经获得内部和外部机关决策批准，若中选后将全面充分依照重整投资协议的约定履行相应义务等事项；</w:t>
      </w:r>
    </w:p>
    <w:p w14:paraId="0CF994E6">
      <w:pPr>
        <w:ind w:firstLine="560"/>
      </w:pPr>
      <w:r>
        <w:rPr>
          <w:rFonts w:hint="eastAsia"/>
        </w:rPr>
        <w:t>第六，承诺统一对贵州涅磐公司和赤水发生公司发出投资意向，一并参加两家公司的投资人招募和竞选工作，一并对两家公司实施重整投资和重整盘活事务。</w:t>
      </w:r>
    </w:p>
    <w:p w14:paraId="1D8ECBD2">
      <w:pPr>
        <w:ind w:firstLine="562"/>
        <w:rPr>
          <w:b/>
          <w:bCs/>
        </w:rPr>
      </w:pPr>
      <w:r>
        <w:rPr>
          <w:rFonts w:hint="eastAsia"/>
          <w:b/>
          <w:bCs/>
        </w:rPr>
        <w:t>2.资格文件</w:t>
      </w:r>
    </w:p>
    <w:p w14:paraId="0A2DF58F">
      <w:pPr>
        <w:ind w:firstLine="560"/>
      </w:pPr>
      <w:r>
        <w:t>报名人应提交的“</w:t>
      </w:r>
      <w:r>
        <w:rPr>
          <w:rFonts w:hint="eastAsia"/>
        </w:rPr>
        <w:t>资格文件</w:t>
      </w:r>
      <w:r>
        <w:t>”包括：</w:t>
      </w:r>
    </w:p>
    <w:p w14:paraId="20322041">
      <w:pPr>
        <w:ind w:firstLine="560"/>
      </w:pPr>
      <w:r>
        <w:rPr>
          <w:rFonts w:hint="eastAsia"/>
        </w:rPr>
        <w:t>（1）</w:t>
      </w:r>
      <w:r>
        <w:t>法人或非法人组织报名参与</w:t>
      </w:r>
      <w:r>
        <w:rPr>
          <w:rFonts w:hint="eastAsia"/>
        </w:rPr>
        <w:t>意向</w:t>
      </w:r>
      <w:r>
        <w:t>投资人</w:t>
      </w:r>
      <w:r>
        <w:rPr>
          <w:rFonts w:hint="eastAsia"/>
        </w:rPr>
        <w:t>报名</w:t>
      </w:r>
      <w:r>
        <w:t>的，应当提交股东</w:t>
      </w:r>
      <w:r>
        <w:rPr>
          <w:rFonts w:hint="eastAsia"/>
        </w:rPr>
        <w:t>会决议或有权机关决议。</w:t>
      </w:r>
    </w:p>
    <w:p w14:paraId="3E0C2505">
      <w:pPr>
        <w:ind w:firstLine="560"/>
      </w:pPr>
      <w:r>
        <w:rPr>
          <w:rFonts w:hint="eastAsia"/>
        </w:rPr>
        <w:t>（2）</w:t>
      </w:r>
      <w:r>
        <w:t>意向投资人简介</w:t>
      </w:r>
      <w:r>
        <w:rPr>
          <w:rFonts w:hint="eastAsia"/>
        </w:rPr>
        <w:t>，</w:t>
      </w:r>
      <w:r>
        <w:t>包括但不限于主体资格、股权结构、实际控制</w:t>
      </w:r>
      <w:r>
        <w:rPr>
          <w:rFonts w:hint="eastAsia"/>
        </w:rPr>
        <w:t>人、历史沿革、主营业务、组织机构、资产负债等信息。</w:t>
      </w:r>
    </w:p>
    <w:p w14:paraId="72F50EA0">
      <w:pPr>
        <w:ind w:firstLine="560"/>
      </w:pPr>
      <w:r>
        <w:rPr>
          <w:rFonts w:hint="eastAsia"/>
        </w:rPr>
        <w:t>（3）</w:t>
      </w:r>
      <w:r>
        <w:t>关于自身资金实力、融资能力或履约能力的证明材料（包括但不限于银行存款证明、主要资产权属证明、投资资金来源证明、企业信用情况报告等材料)；</w:t>
      </w:r>
    </w:p>
    <w:p w14:paraId="3E3EF9D9">
      <w:pPr>
        <w:ind w:firstLine="560"/>
      </w:pPr>
      <w:r>
        <w:rPr>
          <w:rFonts w:hint="eastAsia"/>
        </w:rPr>
        <w:t>（4）</w:t>
      </w:r>
      <w:r>
        <w:t>提供公司章程，涉及参与本项目对外投资的相关股东会或董事会决议等公司有权的决策机构准许对外投资的文件；</w:t>
      </w:r>
    </w:p>
    <w:p w14:paraId="1103DF10">
      <w:pPr>
        <w:ind w:firstLine="560"/>
      </w:pPr>
      <w:r>
        <w:rPr>
          <w:rFonts w:hint="eastAsia"/>
        </w:rPr>
        <w:t>（5）最近三个会计年度经审计的财务报表。意向投资人若存续</w:t>
      </w:r>
      <w:r>
        <w:t>3年以上，应当提供最近三个会计年度经审计的财务报告；若存续3年以下（含），应提供全部会计年度经审计的财务报表，并提供控股股东或实际控制人最近三个会计年度经审计的财务报告。</w:t>
      </w:r>
    </w:p>
    <w:p w14:paraId="5C912B7F">
      <w:pPr>
        <w:ind w:firstLine="560"/>
      </w:pPr>
      <w:r>
        <w:rPr>
          <w:rFonts w:hint="eastAsia"/>
        </w:rPr>
        <w:t>（6）近三年不存在重大违法、违规行为，未被市场监督管理机关列入“经营异常名录”，未被列入失信被执行人名单，不属于失信联合惩戒对象，无作为被执行人的尚未结案的执行案件的证明材料；</w:t>
      </w:r>
    </w:p>
    <w:p w14:paraId="483E9A4D">
      <w:pPr>
        <w:ind w:firstLine="560"/>
      </w:pPr>
      <w:r>
        <w:rPr>
          <w:rFonts w:hint="eastAsia"/>
        </w:rPr>
        <w:t>（7）如为联合体参与报名，需要提供联合体内部相关协议或说明文件（由全体联合体成员加盖公章或签字捺印），介绍各自角色、权利义务、分工及职责等情况，并明确联合体牵头意向投资人，由牵头意向投资人负责提交报名材料、支付保证金、投资款等。临时管理人的相关通知等发送至牵头意向投资人，即视为已通知联合体投资人；</w:t>
      </w:r>
    </w:p>
    <w:p w14:paraId="24B25CC8">
      <w:pPr>
        <w:ind w:firstLine="560"/>
      </w:pPr>
      <w:r>
        <w:rPr>
          <w:rFonts w:hint="eastAsia"/>
        </w:rPr>
        <w:t>（8）管理人认为有必要补充的其他材料。</w:t>
      </w:r>
    </w:p>
    <w:p w14:paraId="6902814C">
      <w:pPr>
        <w:spacing w:before="156" w:beforeLines="50" w:after="156" w:afterLines="50"/>
        <w:ind w:firstLine="562"/>
        <w:rPr>
          <w:b/>
          <w:bCs/>
        </w:rPr>
      </w:pPr>
      <w:r>
        <w:rPr>
          <w:rFonts w:hint="eastAsia"/>
          <w:b/>
          <w:bCs/>
        </w:rPr>
        <w:t>3.投资方案文件</w:t>
      </w:r>
    </w:p>
    <w:p w14:paraId="20272C5C">
      <w:pPr>
        <w:ind w:firstLine="560"/>
      </w:pPr>
      <w:r>
        <w:rPr>
          <w:rFonts w:hint="eastAsia"/>
        </w:rPr>
        <w:t>（1）拟参与报名的意向投资人可到两家公司项目所在地（贵州省遵义市赤水市文华办严家社区一楼项目部）实地调查，并在报名截止日前提交书面正式的《投资方案</w:t>
      </w:r>
      <w:r>
        <w:rPr>
          <w:rFonts w:hint="eastAsia"/>
          <w:lang w:eastAsia="zh-CN"/>
        </w:rPr>
        <w:t>》和</w:t>
      </w:r>
      <w:bookmarkStart w:id="0" w:name="_GoBack"/>
      <w:bookmarkEnd w:id="0"/>
      <w:r>
        <w:rPr>
          <w:rFonts w:hint="eastAsia"/>
        </w:rPr>
        <w:t>《保密承诺书》。</w:t>
      </w:r>
    </w:p>
    <w:p w14:paraId="19DD808B">
      <w:pPr>
        <w:ind w:firstLine="560"/>
      </w:pPr>
      <w:r>
        <w:rPr>
          <w:rFonts w:hint="eastAsia"/>
        </w:rPr>
        <w:t>（2）意向投资人</w:t>
      </w:r>
      <w:r>
        <w:t>根据本案依法披露的债务人信息提交</w:t>
      </w:r>
      <w:r>
        <w:rPr>
          <w:rFonts w:hint="eastAsia"/>
        </w:rPr>
        <w:t>的书面正式的</w:t>
      </w:r>
      <w:r>
        <w:t>投资方案，</w:t>
      </w:r>
      <w:r>
        <w:rPr>
          <w:rFonts w:hint="eastAsia"/>
        </w:rPr>
        <w:t>主要</w:t>
      </w:r>
      <w:r>
        <w:t>内容</w:t>
      </w:r>
      <w:r>
        <w:rPr>
          <w:rFonts w:hint="eastAsia"/>
        </w:rPr>
        <w:t>可涉及</w:t>
      </w:r>
      <w:r>
        <w:t>：投资方式、投资资金规模、出资人权益调整方案、债务清偿方案、企业经营方案或未来发展规划、</w:t>
      </w:r>
      <w:r>
        <w:rPr>
          <w:rFonts w:hint="eastAsia"/>
        </w:rPr>
        <w:t>项目开发建设规划和方案、</w:t>
      </w:r>
      <w:r>
        <w:t>民生保障措施、</w:t>
      </w:r>
      <w:r>
        <w:rPr>
          <w:rFonts w:hint="eastAsia"/>
        </w:rPr>
        <w:t>劳动权益保障、</w:t>
      </w:r>
      <w:r>
        <w:t>投资收益情况</w:t>
      </w:r>
      <w:r>
        <w:rPr>
          <w:rFonts w:hint="eastAsia"/>
        </w:rPr>
        <w:t>、政府协调事务、投资方案可行性论证</w:t>
      </w:r>
      <w:r>
        <w:t>等事项。</w:t>
      </w:r>
    </w:p>
    <w:p w14:paraId="61991409">
      <w:pPr>
        <w:ind w:firstLine="560"/>
      </w:pPr>
      <w:r>
        <w:rPr>
          <w:rFonts w:hint="eastAsia"/>
        </w:rPr>
        <w:t>（3）保密承诺书主要内容为</w:t>
      </w:r>
      <w:r>
        <w:t>同意对</w:t>
      </w:r>
      <w:r>
        <w:rPr>
          <w:rFonts w:hint="eastAsia"/>
        </w:rPr>
        <w:t>参与意向投</w:t>
      </w:r>
      <w:r>
        <w:rPr>
          <w:rFonts w:hint="eastAsia"/>
          <w:lang w:eastAsia="zh-CN"/>
        </w:rPr>
        <w:t>资者</w:t>
      </w:r>
      <w:r>
        <w:rPr>
          <w:rFonts w:hint="eastAsia"/>
        </w:rPr>
        <w:t>报名过程中</w:t>
      </w:r>
      <w:r>
        <w:t>知悉的</w:t>
      </w:r>
      <w:r>
        <w:rPr>
          <w:rFonts w:hint="eastAsia"/>
        </w:rPr>
        <w:t>贵州涅磐公司、赤水发生</w:t>
      </w:r>
      <w:r>
        <w:t>公司情况予以保密的承诺</w:t>
      </w:r>
      <w:r>
        <w:rPr>
          <w:rFonts w:hint="eastAsia"/>
        </w:rPr>
        <w:t>函。</w:t>
      </w:r>
    </w:p>
    <w:p w14:paraId="19F2C939">
      <w:pPr>
        <w:spacing w:before="156" w:beforeLines="50" w:after="156" w:afterLines="50"/>
        <w:ind w:firstLine="562"/>
        <w:rPr>
          <w:b/>
          <w:bCs/>
        </w:rPr>
      </w:pPr>
      <w:r>
        <w:rPr>
          <w:rFonts w:hint="eastAsia"/>
          <w:b/>
          <w:bCs/>
        </w:rPr>
        <w:t>（二）报名文件的提交</w:t>
      </w:r>
    </w:p>
    <w:p w14:paraId="1FCD237F">
      <w:pPr>
        <w:ind w:firstLine="560"/>
      </w:pPr>
      <w:r>
        <w:rPr>
          <w:rFonts w:hint="eastAsia"/>
        </w:rPr>
        <w:t>1.</w:t>
      </w:r>
      <w:r>
        <w:t>拟参与报名的意向投资人提交的</w:t>
      </w:r>
      <w:r>
        <w:rPr>
          <w:rFonts w:hint="eastAsia"/>
        </w:rPr>
        <w:t>上述“</w:t>
      </w:r>
      <w:r>
        <w:t>报名文件</w:t>
      </w:r>
      <w:r>
        <w:rPr>
          <w:rFonts w:hint="eastAsia"/>
        </w:rPr>
        <w:t>”</w:t>
      </w:r>
      <w:r>
        <w:t>应当</w:t>
      </w:r>
      <w:r>
        <w:rPr>
          <w:rFonts w:hint="eastAsia"/>
        </w:rPr>
        <w:t>书面形式</w:t>
      </w:r>
      <w:r>
        <w:t>一式</w:t>
      </w:r>
      <w:r>
        <w:rPr>
          <w:rFonts w:hint="eastAsia"/>
        </w:rPr>
        <w:t>[</w:t>
      </w:r>
      <w:r>
        <w:t xml:space="preserve"> </w:t>
      </w:r>
      <w:r>
        <w:rPr>
          <w:b/>
          <w:bCs/>
        </w:rPr>
        <w:t>肆</w:t>
      </w:r>
      <w:r>
        <w:rPr>
          <w:rFonts w:hint="eastAsia"/>
          <w:b/>
          <w:bCs/>
        </w:rPr>
        <w:t xml:space="preserve"> ]</w:t>
      </w:r>
      <w:r>
        <w:t>份，每份均应加盖意向投资人公章和骑缝章装订成册</w:t>
      </w:r>
      <w:r>
        <w:rPr>
          <w:rFonts w:hint="eastAsia"/>
        </w:rPr>
        <w:t>，可通过</w:t>
      </w:r>
      <w:r>
        <w:t>现场提交或邮寄</w:t>
      </w:r>
      <w:r>
        <w:rPr>
          <w:rFonts w:hint="eastAsia"/>
        </w:rPr>
        <w:t>方式提交至</w:t>
      </w:r>
      <w:r>
        <w:t>临时管理人指定地址。</w:t>
      </w:r>
    </w:p>
    <w:p w14:paraId="71F96AA7">
      <w:pPr>
        <w:ind w:firstLine="560"/>
      </w:pPr>
      <w:r>
        <w:rPr>
          <w:rFonts w:hint="eastAsia"/>
        </w:rPr>
        <w:t>2</w:t>
      </w:r>
      <w:r>
        <w:t>.报名截止日前，意向投资人在提交纸质报名的同时，应将报名材料加盖公章扫描后的PDF文件通过电子邮件发送至管理人指定的邮箱（</w:t>
      </w:r>
      <w:r>
        <w:rPr>
          <w:rFonts w:hint="eastAsia"/>
          <w:lang w:val="en-US" w:eastAsia="zh-CN"/>
        </w:rPr>
        <w:t>2496024533</w:t>
      </w:r>
      <w:r>
        <w:t>@qq.com）。</w:t>
      </w:r>
    </w:p>
    <w:p w14:paraId="62A56334">
      <w:pPr>
        <w:ind w:firstLine="560"/>
      </w:pPr>
      <w:r>
        <w:rPr>
          <w:rFonts w:hint="eastAsia"/>
        </w:rPr>
        <w:t>3.报名文件提交地点</w:t>
      </w:r>
      <w:r>
        <w:t>：</w:t>
      </w:r>
      <w:r>
        <w:rPr>
          <w:rFonts w:hint="eastAsia"/>
        </w:rPr>
        <w:t>贵州省遵义市赤水市文华办严家社区一楼项目部。</w:t>
      </w:r>
    </w:p>
    <w:p w14:paraId="3E1B210F">
      <w:pPr>
        <w:ind w:firstLine="560"/>
      </w:pPr>
      <w:r>
        <w:rPr>
          <w:rFonts w:hint="eastAsia"/>
        </w:rPr>
        <w:t>4.联系电话：</w:t>
      </w:r>
      <w:r>
        <w:rPr>
          <w:rFonts w:hint="eastAsia"/>
          <w:lang w:val="en-US" w:eastAsia="zh-CN"/>
        </w:rPr>
        <w:t>廖浪：</w:t>
      </w:r>
      <w:r>
        <w:rPr>
          <w:rFonts w:hint="eastAsia"/>
        </w:rPr>
        <w:t>13</w:t>
      </w:r>
      <w:r>
        <w:rPr>
          <w:rFonts w:hint="eastAsia"/>
          <w:lang w:val="en-US" w:eastAsia="zh-CN"/>
        </w:rPr>
        <w:t>511808175</w:t>
      </w:r>
      <w:r>
        <w:t>。</w:t>
      </w:r>
    </w:p>
    <w:p w14:paraId="55FE943D">
      <w:pPr>
        <w:ind w:firstLine="560"/>
      </w:pPr>
      <w:r>
        <w:rPr>
          <w:rFonts w:hint="eastAsia"/>
        </w:rPr>
        <w:t>5.</w:t>
      </w:r>
      <w:r>
        <w:t>现场</w:t>
      </w:r>
      <w:r>
        <w:rPr>
          <w:rFonts w:hint="eastAsia"/>
          <w:lang w:eastAsia="zh-CN"/>
        </w:rPr>
        <w:t>接收</w:t>
      </w:r>
      <w:r>
        <w:t>文件时间：工作日上午9:30-下午17:30。</w:t>
      </w:r>
    </w:p>
    <w:p w14:paraId="143897D1">
      <w:pPr>
        <w:spacing w:before="156" w:beforeLines="50" w:after="156" w:afterLines="50"/>
        <w:ind w:firstLine="562"/>
        <w:rPr>
          <w:b/>
          <w:bCs/>
        </w:rPr>
      </w:pPr>
      <w:r>
        <w:rPr>
          <w:rFonts w:hint="eastAsia"/>
          <w:b/>
          <w:bCs/>
        </w:rPr>
        <w:t>七、其他事项</w:t>
      </w:r>
    </w:p>
    <w:p w14:paraId="69AB29AC">
      <w:pPr>
        <w:ind w:firstLine="560"/>
      </w:pPr>
      <w:r>
        <w:rPr>
          <w:rFonts w:hint="eastAsia"/>
        </w:rPr>
        <w:t>1.本公告上述所有报名人提交的文件均应加盖意向投资人公章和骑缝章装订成册，并由其法定代表人或负责人签名。如为联合体报名的，上述报名材料每份均应加盖全体联合体成员的公章和骑缝章装订成册，并由全体联合体成员的法定代表人或负责人签名。</w:t>
      </w:r>
    </w:p>
    <w:p w14:paraId="3CB316F9">
      <w:pPr>
        <w:ind w:firstLine="560"/>
      </w:pPr>
      <w:r>
        <w:rPr>
          <w:rFonts w:hint="eastAsia"/>
        </w:rPr>
        <w:t>2.意向投资人未按照临时管理人的要求提交完整准确报名材料，且不予补正的，管理人有权不予接收，视为意向投资人无效报名。</w:t>
      </w:r>
    </w:p>
    <w:p w14:paraId="1982FF69">
      <w:pPr>
        <w:ind w:firstLine="560"/>
      </w:pPr>
      <w:r>
        <w:rPr>
          <w:rFonts w:hint="eastAsia"/>
        </w:rPr>
        <w:t>3</w:t>
      </w:r>
      <w:r>
        <w:t>.</w:t>
      </w:r>
      <w:r>
        <w:rPr>
          <w:rFonts w:hint="eastAsia"/>
        </w:rPr>
        <w:t>本公告所载报名文件和意向投资方案提交时间全部截止后，临时管理人</w:t>
      </w:r>
      <w:r>
        <w:t>根据实际情况组织本案相关单位或主体开展评标工作，对报名人提交</w:t>
      </w:r>
      <w:r>
        <w:rPr>
          <w:rFonts w:hint="eastAsia"/>
        </w:rPr>
        <w:t>的相关响应文件和</w:t>
      </w:r>
      <w:r>
        <w:t>材料进行评审，并确定最终的投资人名单。具体评标时间和地点，或评标时间有调整</w:t>
      </w:r>
      <w:r>
        <w:rPr>
          <w:rFonts w:hint="eastAsia"/>
        </w:rPr>
        <w:t>的</w:t>
      </w:r>
      <w:r>
        <w:t>，</w:t>
      </w:r>
      <w:r>
        <w:rPr>
          <w:rFonts w:hint="eastAsia"/>
        </w:rPr>
        <w:t>临时</w:t>
      </w:r>
      <w:r>
        <w:t>管理人另行通知。</w:t>
      </w:r>
    </w:p>
    <w:p w14:paraId="2D35623E">
      <w:pPr>
        <w:spacing w:before="156" w:beforeLines="50" w:after="156" w:afterLines="50"/>
        <w:ind w:firstLine="562"/>
        <w:rPr>
          <w:b/>
          <w:bCs/>
        </w:rPr>
      </w:pPr>
      <w:r>
        <w:rPr>
          <w:rFonts w:hint="eastAsia"/>
          <w:b/>
          <w:bCs/>
        </w:rPr>
        <w:t>八、重要声明</w:t>
      </w:r>
    </w:p>
    <w:p w14:paraId="593EF4B2">
      <w:pPr>
        <w:ind w:firstLine="560"/>
      </w:pPr>
      <w:r>
        <w:rPr>
          <w:rFonts w:hint="eastAsia"/>
        </w:rPr>
        <w:t>1.</w:t>
      </w:r>
      <w:r>
        <w:t>本公告内容对全体意向投资人同等适用。</w:t>
      </w:r>
    </w:p>
    <w:p w14:paraId="7406BF8F">
      <w:pPr>
        <w:ind w:firstLine="560"/>
      </w:pPr>
      <w:r>
        <w:rPr>
          <w:rFonts w:hint="eastAsia"/>
        </w:rPr>
        <w:t>2.本招募公告不视为要约，不具有重整投资协议的约束效力，公告目的在于发掘意向投资人，任何响应公告的主体仅视为其具有投资意向。</w:t>
      </w:r>
    </w:p>
    <w:p w14:paraId="41EFC563">
      <w:pPr>
        <w:ind w:firstLine="560"/>
      </w:pPr>
      <w:r>
        <w:rPr>
          <w:rFonts w:hint="eastAsia"/>
        </w:rPr>
        <w:t>3.本公告披露的信息，仅作参考，不作为对两家公司情况的承诺和保证。本公告所述信息以及意向投资人调查过程中所得信息仅供意向投资人参考，也并不替代意向投资人的调查工作结果，临时管理人不承担任何担保责任和瑕疵担保责任。意向投资人如需开展尽职调查或更进一步了解两家公司的有关情况，需向临时管理人提交报名材料、承诺函并足额缴纳报名保证金。意向投资人可根据自身安排，自行或委托中介机构开展尽职调查工作。</w:t>
      </w:r>
    </w:p>
    <w:p w14:paraId="26744B4C">
      <w:pPr>
        <w:ind w:firstLine="560"/>
      </w:pPr>
      <w:r>
        <w:rPr>
          <w:rFonts w:hint="eastAsia"/>
        </w:rPr>
        <w:t>4.本公告由临时管理人进行编制，不适用《招投标法》，由临时管理人负责解释。</w:t>
      </w:r>
    </w:p>
    <w:p w14:paraId="56795E67">
      <w:pPr>
        <w:ind w:firstLine="560"/>
      </w:pPr>
      <w:r>
        <w:rPr>
          <w:rFonts w:hint="eastAsia"/>
        </w:rPr>
        <w:t>5.本案现为预重整案件，拟开展的两家公司重整盘活工作以两家公司现状进行重整，投资风险由投资人自行承担。因人民法院不予裁定重整、不予批准重整计划（草案）或者债务人不执行、不能执行重整计划等客观因素导致无法重整的，投资风险由投资人自行承担。临时管理人不承担违约赔偿责任。</w:t>
      </w:r>
    </w:p>
    <w:p w14:paraId="37148C8B">
      <w:pPr>
        <w:ind w:firstLine="560"/>
      </w:pPr>
      <w:r>
        <w:rPr>
          <w:rFonts w:hint="eastAsia"/>
        </w:rPr>
        <w:t>6.本次重整招募投资人，管理人可以根据实际情况决定中止或撤回招募计划，且不承担任何违约赔偿责任。意向投资人一旦提交报名材料，则视为对本公告内容和要求无异议，且不会基于管理人行使前述权利而进行任何主张。</w:t>
      </w:r>
    </w:p>
    <w:p w14:paraId="5494F24C">
      <w:pPr>
        <w:ind w:firstLine="560"/>
      </w:pPr>
      <w:r>
        <w:rPr>
          <w:rFonts w:hint="eastAsia"/>
        </w:rPr>
        <w:t>特此公告。</w:t>
      </w:r>
    </w:p>
    <w:p w14:paraId="7A1D525E">
      <w:pPr>
        <w:ind w:firstLine="560"/>
      </w:pPr>
    </w:p>
    <w:p w14:paraId="2D6E7253">
      <w:pPr>
        <w:ind w:firstLine="560"/>
        <w:jc w:val="right"/>
      </w:pPr>
      <w:r>
        <w:rPr>
          <w:rFonts w:hint="eastAsia"/>
        </w:rPr>
        <w:t>临时管理人</w:t>
      </w:r>
    </w:p>
    <w:p w14:paraId="4927CC0A">
      <w:pPr>
        <w:ind w:firstLine="560"/>
        <w:jc w:val="right"/>
      </w:pPr>
      <w:r>
        <w:rPr>
          <w:rFonts w:hint="eastAsia"/>
        </w:rPr>
        <w:t>202</w:t>
      </w:r>
      <w:r>
        <w:rPr>
          <w:rFonts w:hint="eastAsia"/>
          <w:lang w:val="en-US" w:eastAsia="zh-CN"/>
        </w:rPr>
        <w:t>6</w:t>
      </w:r>
      <w:r>
        <w:rPr>
          <w:rFonts w:hint="eastAsia"/>
        </w:rPr>
        <w:t>年</w:t>
      </w:r>
      <w:r>
        <w:rPr>
          <w:rFonts w:hint="eastAsia"/>
          <w:lang w:val="en-US" w:eastAsia="zh-CN"/>
        </w:rPr>
        <w:t>8</w:t>
      </w:r>
      <w:r>
        <w:rPr>
          <w:rFonts w:hint="eastAsia"/>
        </w:rPr>
        <w:t>月2</w:t>
      </w:r>
      <w:r>
        <w:rPr>
          <w:rFonts w:hint="eastAsia"/>
          <w:lang w:val="en-US" w:eastAsia="zh-CN"/>
        </w:rPr>
        <w:t>9</w:t>
      </w:r>
      <w:r>
        <w:rPr>
          <w:rFonts w:hint="eastAsia"/>
        </w:rPr>
        <w:t>日</w:t>
      </w: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8689279"/>
      <w:docPartObj>
        <w:docPartGallery w:val="autotext"/>
      </w:docPartObj>
    </w:sdtPr>
    <w:sdtContent>
      <w:sdt>
        <w:sdtPr>
          <w:id w:val="1728636285"/>
          <w:docPartObj>
            <w:docPartGallery w:val="autotext"/>
          </w:docPartObj>
        </w:sdtPr>
        <w:sdtContent>
          <w:p w14:paraId="75E97909">
            <w:pPr>
              <w:pStyle w:val="3"/>
              <w:ind w:firstLine="36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08A06E">
    <w:pPr>
      <w:pStyle w:val="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E79094">
    <w:pPr>
      <w:pStyle w:val="3"/>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649BE8">
    <w:pPr>
      <w:pStyle w:val="4"/>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D24462">
    <w:pPr>
      <w:pStyle w:val="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E58D11">
    <w:pPr>
      <w:pStyle w:val="4"/>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8D6"/>
    <w:rsid w:val="000046CC"/>
    <w:rsid w:val="00013503"/>
    <w:rsid w:val="00024BAB"/>
    <w:rsid w:val="0008315F"/>
    <w:rsid w:val="001078D6"/>
    <w:rsid w:val="001966C1"/>
    <w:rsid w:val="001C7985"/>
    <w:rsid w:val="001D0041"/>
    <w:rsid w:val="001E3639"/>
    <w:rsid w:val="0026761D"/>
    <w:rsid w:val="00291A78"/>
    <w:rsid w:val="00292D6B"/>
    <w:rsid w:val="002D4026"/>
    <w:rsid w:val="0032164D"/>
    <w:rsid w:val="003418B6"/>
    <w:rsid w:val="00344513"/>
    <w:rsid w:val="00390F54"/>
    <w:rsid w:val="003C4291"/>
    <w:rsid w:val="00491F09"/>
    <w:rsid w:val="004D53C4"/>
    <w:rsid w:val="00577F20"/>
    <w:rsid w:val="005C583C"/>
    <w:rsid w:val="007346FA"/>
    <w:rsid w:val="0075544A"/>
    <w:rsid w:val="007C54B5"/>
    <w:rsid w:val="007F2597"/>
    <w:rsid w:val="008115C4"/>
    <w:rsid w:val="00834C62"/>
    <w:rsid w:val="00882274"/>
    <w:rsid w:val="009334EB"/>
    <w:rsid w:val="00947E81"/>
    <w:rsid w:val="00957599"/>
    <w:rsid w:val="009E0BC2"/>
    <w:rsid w:val="009E30DF"/>
    <w:rsid w:val="009F4001"/>
    <w:rsid w:val="00A1070C"/>
    <w:rsid w:val="00A7607D"/>
    <w:rsid w:val="00A83F06"/>
    <w:rsid w:val="00A86CAA"/>
    <w:rsid w:val="00A948C7"/>
    <w:rsid w:val="00AE2FEF"/>
    <w:rsid w:val="00B57374"/>
    <w:rsid w:val="00B622F4"/>
    <w:rsid w:val="00B9638F"/>
    <w:rsid w:val="00C35C31"/>
    <w:rsid w:val="00C47A6B"/>
    <w:rsid w:val="00C83224"/>
    <w:rsid w:val="00CA5248"/>
    <w:rsid w:val="00CB48FB"/>
    <w:rsid w:val="00CD43CB"/>
    <w:rsid w:val="00D12C98"/>
    <w:rsid w:val="00DB4A44"/>
    <w:rsid w:val="00E171DE"/>
    <w:rsid w:val="00E32899"/>
    <w:rsid w:val="00E8364E"/>
    <w:rsid w:val="00E86B80"/>
    <w:rsid w:val="00E90701"/>
    <w:rsid w:val="00EA4672"/>
    <w:rsid w:val="00F15AB7"/>
    <w:rsid w:val="00F755AE"/>
    <w:rsid w:val="253940EE"/>
    <w:rsid w:val="38D458DC"/>
    <w:rsid w:val="3A3B6584"/>
    <w:rsid w:val="4DB964A1"/>
    <w:rsid w:val="5CD212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宋体" w:hAnsi="宋体" w:eastAsia="宋体"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20" w:lineRule="exact"/>
      <w:ind w:firstLine="200" w:firstLineChars="200"/>
      <w:jc w:val="both"/>
    </w:pPr>
    <w:rPr>
      <w:rFonts w:ascii="宋体" w:hAnsi="宋体" w:eastAsia="仿宋" w:cstheme="minorBidi"/>
      <w:kern w:val="2"/>
      <w:sz w:val="28"/>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pPr>
      <w:spacing w:line="240" w:lineRule="auto"/>
    </w:pPr>
    <w:rPr>
      <w:sz w:val="18"/>
      <w:szCs w:val="18"/>
    </w:rPr>
  </w:style>
  <w:style w:type="paragraph" w:styleId="3">
    <w:name w:val="footer"/>
    <w:basedOn w:val="1"/>
    <w:link w:val="10"/>
    <w:unhideWhenUsed/>
    <w:qFormat/>
    <w:uiPriority w:val="99"/>
    <w:pPr>
      <w:tabs>
        <w:tab w:val="center" w:pos="4153"/>
        <w:tab w:val="right" w:pos="8306"/>
      </w:tabs>
      <w:snapToGrid w:val="0"/>
      <w:spacing w:line="240" w:lineRule="atLeast"/>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character" w:styleId="7">
    <w:name w:val="Hyperlink"/>
    <w:basedOn w:val="6"/>
    <w:unhideWhenUsed/>
    <w:qFormat/>
    <w:uiPriority w:val="99"/>
    <w:rPr>
      <w:color w:val="0563C1" w:themeColor="hyperlink"/>
      <w:u w:val="single"/>
      <w14:textFill>
        <w14:solidFill>
          <w14:schemeClr w14:val="hlink"/>
        </w14:solidFill>
      </w14:textFill>
    </w:rPr>
  </w:style>
  <w:style w:type="character" w:customStyle="1" w:styleId="8">
    <w:name w:val="Unresolved Mention"/>
    <w:basedOn w:val="6"/>
    <w:semiHidden/>
    <w:unhideWhenUsed/>
    <w:qFormat/>
    <w:uiPriority w:val="99"/>
    <w:rPr>
      <w:color w:val="605E5C"/>
      <w:shd w:val="clear" w:color="auto" w:fill="E1DFDD"/>
    </w:rPr>
  </w:style>
  <w:style w:type="character" w:customStyle="1" w:styleId="9">
    <w:name w:val="页眉 字符"/>
    <w:basedOn w:val="6"/>
    <w:link w:val="4"/>
    <w:qFormat/>
    <w:uiPriority w:val="99"/>
    <w:rPr>
      <w:rFonts w:eastAsia="仿宋"/>
      <w:sz w:val="18"/>
      <w:szCs w:val="18"/>
    </w:rPr>
  </w:style>
  <w:style w:type="character" w:customStyle="1" w:styleId="10">
    <w:name w:val="页脚 字符"/>
    <w:basedOn w:val="6"/>
    <w:link w:val="3"/>
    <w:qFormat/>
    <w:uiPriority w:val="99"/>
    <w:rPr>
      <w:rFonts w:eastAsia="仿宋"/>
      <w:sz w:val="18"/>
      <w:szCs w:val="18"/>
    </w:rPr>
  </w:style>
  <w:style w:type="character" w:customStyle="1" w:styleId="11">
    <w:name w:val="批注框文本 字符"/>
    <w:basedOn w:val="6"/>
    <w:link w:val="2"/>
    <w:semiHidden/>
    <w:qFormat/>
    <w:uiPriority w:val="99"/>
    <w:rPr>
      <w:rFonts w:eastAsia="仿宋"/>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4462</Words>
  <Characters>4591</Characters>
  <Lines>33</Lines>
  <Paragraphs>9</Paragraphs>
  <TotalTime>219</TotalTime>
  <ScaleCrop>false</ScaleCrop>
  <LinksUpToDate>false</LinksUpToDate>
  <CharactersWithSpaces>4593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2025-04-26T08:58:00Z</dcterms:created>
  <dc:creator>WALL .E</dc:creator>
  <cp:lastModifiedBy>浪浪律师</cp:lastModifiedBy>
  <dcterms:modified xsi:type="dcterms:W3CDTF">2026-09-01T00:51:15Z</dcterms:modified>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eyJoZGlkIjoiZDhjODRjY2ZkMmY3YzNmNmUyMjc3N2IyNDhhYTFkNDQiLCJ1c2VySWQiOiIyMzIwNjY1NTgifQ==</vt:lpwstr>
  </property>
  <property fmtid="{D5CDD505-2E9C-101B-9397-08002B2CF9AE}" pid="3" name="KSOProductBuildVer">
    <vt:lpwstr>2052-12.1.0.28043</vt:lpwstr>
  </property>
  <property fmtid="{D5CDD505-2E9C-101B-9397-08002B2CF9AE}" pid="4" name="ICV">
    <vt:lpwstr>EA245F4164454EC197708DCC7B2C62FB_12</vt:lpwstr>
  </property>
</Properties>
</file>