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F6C17">
      <w:pPr>
        <w:spacing w:line="310" w:lineRule="auto"/>
        <w:rPr>
          <w:rFonts w:ascii="Arial"/>
          <w:sz w:val="21"/>
        </w:rPr>
      </w:pPr>
    </w:p>
    <w:p w14:paraId="233A640E">
      <w:pPr>
        <w:pStyle w:val="2"/>
        <w:spacing w:before="101" w:line="228" w:lineRule="auto"/>
        <w:ind w:left="15"/>
        <w:rPr>
          <w:sz w:val="31"/>
          <w:szCs w:val="31"/>
        </w:rPr>
      </w:pPr>
      <w:r>
        <w:rPr>
          <w:spacing w:val="-6"/>
          <w:sz w:val="31"/>
          <w:szCs w:val="31"/>
        </w:rPr>
        <w:t>附件</w:t>
      </w:r>
      <w:r>
        <w:rPr>
          <w:spacing w:val="-66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4</w:t>
      </w:r>
    </w:p>
    <w:p w14:paraId="51392A70">
      <w:pPr>
        <w:pStyle w:val="2"/>
        <w:spacing w:before="206" w:line="222" w:lineRule="auto"/>
        <w:ind w:left="2269"/>
        <w:outlineLvl w:val="0"/>
        <w:rPr>
          <w:sz w:val="36"/>
          <w:szCs w:val="36"/>
        </w:rPr>
      </w:pPr>
      <w:r>
        <w:rPr>
          <w:b/>
          <w:bCs/>
          <w:spacing w:val="-6"/>
          <w:sz w:val="36"/>
          <w:szCs w:val="36"/>
        </w:rPr>
        <w:t>意向重整投资方案要素指引</w:t>
      </w:r>
    </w:p>
    <w:p w14:paraId="15614819">
      <w:pPr>
        <w:pStyle w:val="2"/>
        <w:spacing w:before="256" w:line="222" w:lineRule="auto"/>
        <w:ind w:left="573"/>
        <w:outlineLvl w:val="1"/>
      </w:pPr>
      <w:r>
        <w:rPr>
          <w:b/>
          <w:bCs/>
          <w:spacing w:val="-4"/>
        </w:rPr>
        <w:t>第一部分</w:t>
      </w:r>
      <w:r>
        <w:rPr>
          <w:spacing w:val="-4"/>
        </w:rPr>
        <w:t xml:space="preserve">  </w:t>
      </w:r>
      <w:r>
        <w:rPr>
          <w:b/>
          <w:bCs/>
          <w:spacing w:val="-4"/>
        </w:rPr>
        <w:t>投资主体基本信息</w:t>
      </w:r>
    </w:p>
    <w:p w14:paraId="5345F66A">
      <w:pPr>
        <w:pStyle w:val="2"/>
        <w:spacing w:before="123" w:line="223" w:lineRule="auto"/>
        <w:ind w:left="563"/>
      </w:pPr>
      <w:r>
        <w:rPr>
          <w:spacing w:val="-7"/>
        </w:rPr>
        <w:t>一、主体资格</w:t>
      </w:r>
    </w:p>
    <w:p w14:paraId="141CC572">
      <w:pPr>
        <w:pStyle w:val="2"/>
        <w:spacing w:before="123" w:line="223" w:lineRule="auto"/>
        <w:ind w:left="567"/>
      </w:pPr>
      <w:r>
        <w:rPr>
          <w:spacing w:val="-5"/>
        </w:rPr>
        <w:t>二、股权结构</w:t>
      </w:r>
    </w:p>
    <w:p w14:paraId="6B52A7A3">
      <w:pPr>
        <w:pStyle w:val="2"/>
        <w:spacing w:before="120" w:line="223" w:lineRule="auto"/>
        <w:ind w:left="566"/>
      </w:pPr>
      <w:r>
        <w:rPr>
          <w:spacing w:val="-4"/>
        </w:rPr>
        <w:t>三、历史沿革</w:t>
      </w:r>
    </w:p>
    <w:p w14:paraId="3556298C">
      <w:pPr>
        <w:pStyle w:val="2"/>
        <w:spacing w:before="122" w:line="224" w:lineRule="auto"/>
        <w:ind w:left="591"/>
      </w:pPr>
      <w:r>
        <w:rPr>
          <w:spacing w:val="-9"/>
        </w:rPr>
        <w:t>四、经营范围</w:t>
      </w:r>
    </w:p>
    <w:p w14:paraId="4745C9DD">
      <w:pPr>
        <w:pStyle w:val="2"/>
        <w:spacing w:before="121" w:line="223" w:lineRule="auto"/>
        <w:ind w:left="563"/>
      </w:pPr>
      <w:r>
        <w:rPr>
          <w:spacing w:val="-2"/>
        </w:rPr>
        <w:t>五、主要财务指标及业绩说明</w:t>
      </w:r>
    </w:p>
    <w:p w14:paraId="52907F74">
      <w:pPr>
        <w:spacing w:line="243" w:lineRule="auto"/>
        <w:rPr>
          <w:rFonts w:ascii="Arial"/>
          <w:sz w:val="21"/>
        </w:rPr>
      </w:pPr>
    </w:p>
    <w:p w14:paraId="1750980A">
      <w:pPr>
        <w:spacing w:line="243" w:lineRule="auto"/>
        <w:rPr>
          <w:rFonts w:ascii="Arial"/>
          <w:sz w:val="21"/>
        </w:rPr>
      </w:pPr>
    </w:p>
    <w:p w14:paraId="3C325353">
      <w:pPr>
        <w:pStyle w:val="2"/>
        <w:spacing w:before="92" w:line="221" w:lineRule="auto"/>
        <w:ind w:left="573"/>
        <w:outlineLvl w:val="1"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 </w:t>
      </w:r>
      <w:r>
        <w:rPr>
          <w:b/>
          <w:bCs/>
          <w:spacing w:val="-4"/>
        </w:rPr>
        <w:t>投资优势及协同性说明</w:t>
      </w:r>
    </w:p>
    <w:p w14:paraId="1B2325B7">
      <w:pPr>
        <w:pStyle w:val="2"/>
        <w:spacing w:before="126" w:line="223" w:lineRule="auto"/>
        <w:ind w:left="563"/>
      </w:pPr>
      <w:r>
        <w:rPr>
          <w:spacing w:val="-4"/>
        </w:rPr>
        <w:t>一、意向投资人的投资优势</w:t>
      </w:r>
    </w:p>
    <w:p w14:paraId="58C0050D">
      <w:pPr>
        <w:pStyle w:val="2"/>
        <w:spacing w:before="120" w:line="221" w:lineRule="auto"/>
        <w:ind w:left="567"/>
      </w:pPr>
      <w:r>
        <w:rPr>
          <w:spacing w:val="-2"/>
        </w:rPr>
        <w:t>二、与汽渡行业以及债务人的协同性说明（如有）</w:t>
      </w:r>
    </w:p>
    <w:p w14:paraId="31149D71">
      <w:pPr>
        <w:spacing w:line="246" w:lineRule="auto"/>
        <w:rPr>
          <w:rFonts w:ascii="Arial"/>
          <w:sz w:val="21"/>
        </w:rPr>
      </w:pPr>
    </w:p>
    <w:p w14:paraId="4C2A1877">
      <w:pPr>
        <w:spacing w:line="246" w:lineRule="auto"/>
        <w:rPr>
          <w:rFonts w:ascii="Arial"/>
          <w:sz w:val="21"/>
        </w:rPr>
      </w:pPr>
    </w:p>
    <w:p w14:paraId="47248490">
      <w:pPr>
        <w:pStyle w:val="2"/>
        <w:spacing w:before="92" w:line="223" w:lineRule="auto"/>
        <w:ind w:left="573"/>
        <w:outlineLvl w:val="1"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 </w:t>
      </w:r>
      <w:r>
        <w:rPr>
          <w:b/>
          <w:bCs/>
          <w:spacing w:val="-4"/>
        </w:rPr>
        <w:t>投资金额及构成</w:t>
      </w:r>
    </w:p>
    <w:p w14:paraId="10343437">
      <w:pPr>
        <w:pStyle w:val="2"/>
        <w:spacing w:before="118" w:line="304" w:lineRule="auto"/>
        <w:ind w:firstLine="559"/>
        <w:jc w:val="both"/>
      </w:pPr>
      <w:r>
        <w:t>将投入合计人民币【】元资金于</w:t>
      </w:r>
      <w:r>
        <w:rPr>
          <w:rFonts w:hint="eastAsia"/>
          <w:lang w:eastAsia="zh-CN"/>
        </w:rPr>
        <w:t>启东市纺织印染厂（普通合伙）</w:t>
      </w:r>
      <w:r>
        <w:t xml:space="preserve">重整，资金汇入时间为【】 </w:t>
      </w:r>
      <w:r>
        <w:rPr>
          <w:spacing w:val="-10"/>
        </w:rPr>
        <w:t>（重整计划草案经</w:t>
      </w:r>
      <w:r>
        <w:rPr>
          <w:rFonts w:hint="eastAsia"/>
          <w:spacing w:val="-10"/>
          <w:lang w:val="en-US" w:eastAsia="zh-CN"/>
        </w:rPr>
        <w:t>启东</w:t>
      </w:r>
      <w:r>
        <w:rPr>
          <w:spacing w:val="-10"/>
        </w:rPr>
        <w:t>法院批准后</w:t>
      </w:r>
      <w:r>
        <w:rPr>
          <w:spacing w:val="-10"/>
          <w:u w:val="single" w:color="auto"/>
        </w:rPr>
        <w:t xml:space="preserve">   </w:t>
      </w:r>
      <w:r>
        <w:rPr>
          <w:spacing w:val="-62"/>
        </w:rPr>
        <w:t xml:space="preserve"> </w:t>
      </w:r>
      <w:r>
        <w:rPr>
          <w:spacing w:val="-10"/>
        </w:rPr>
        <w:t>日内缴清</w:t>
      </w:r>
      <w:r>
        <w:rPr>
          <w:spacing w:val="-11"/>
        </w:rPr>
        <w:t>重整投资款）。如意向投资</w:t>
      </w:r>
      <w:r>
        <w:rPr>
          <w:spacing w:val="-4"/>
        </w:rPr>
        <w:t>人最终被确定为意向方，意向方缴纳的投资保证金本</w:t>
      </w:r>
      <w:r>
        <w:rPr>
          <w:spacing w:val="-5"/>
        </w:rPr>
        <w:t>金（不计息）将作为</w:t>
      </w:r>
      <w:r>
        <w:rPr>
          <w:spacing w:val="-4"/>
        </w:rPr>
        <w:t>重整投资款的一部分。</w:t>
      </w:r>
    </w:p>
    <w:p w14:paraId="208CB895">
      <w:pPr>
        <w:spacing w:line="365" w:lineRule="auto"/>
        <w:rPr>
          <w:rFonts w:ascii="Arial"/>
          <w:sz w:val="21"/>
        </w:rPr>
      </w:pPr>
    </w:p>
    <w:p w14:paraId="1EFD7203">
      <w:pPr>
        <w:pStyle w:val="2"/>
        <w:spacing w:before="92" w:line="222" w:lineRule="auto"/>
        <w:ind w:left="573"/>
        <w:outlineLvl w:val="1"/>
      </w:pPr>
      <w:r>
        <w:rPr>
          <w:b/>
          <w:bCs/>
          <w:spacing w:val="-8"/>
        </w:rPr>
        <w:t>第四部分</w:t>
      </w:r>
      <w:r>
        <w:rPr>
          <w:spacing w:val="15"/>
        </w:rPr>
        <w:t xml:space="preserve">  </w:t>
      </w:r>
      <w:r>
        <w:rPr>
          <w:b/>
          <w:bCs/>
          <w:spacing w:val="-8"/>
        </w:rPr>
        <w:t>未来股权架构</w:t>
      </w:r>
    </w:p>
    <w:p w14:paraId="2408FCFF">
      <w:pPr>
        <w:pStyle w:val="2"/>
        <w:spacing w:before="122" w:line="221" w:lineRule="auto"/>
        <w:ind w:left="567"/>
      </w:pPr>
      <w:r>
        <w:rPr>
          <w:spacing w:val="-3"/>
        </w:rPr>
        <w:t>重整后债务人的股权结构</w:t>
      </w:r>
    </w:p>
    <w:p w14:paraId="1DA39C64">
      <w:pPr>
        <w:spacing w:line="245" w:lineRule="auto"/>
        <w:rPr>
          <w:rFonts w:ascii="Arial"/>
          <w:sz w:val="21"/>
        </w:rPr>
      </w:pPr>
    </w:p>
    <w:p w14:paraId="6710934E">
      <w:pPr>
        <w:spacing w:line="246" w:lineRule="auto"/>
        <w:rPr>
          <w:rFonts w:ascii="Arial"/>
          <w:sz w:val="21"/>
        </w:rPr>
      </w:pPr>
    </w:p>
    <w:p w14:paraId="6CC49B54">
      <w:pPr>
        <w:pStyle w:val="2"/>
        <w:spacing w:before="92" w:line="222" w:lineRule="auto"/>
        <w:ind w:left="573"/>
        <w:outlineLvl w:val="1"/>
      </w:pPr>
      <w:r>
        <w:rPr>
          <w:b/>
          <w:bCs/>
          <w:spacing w:val="-8"/>
        </w:rPr>
        <w:t>第五部分</w:t>
      </w:r>
      <w:r>
        <w:rPr>
          <w:spacing w:val="15"/>
        </w:rPr>
        <w:t xml:space="preserve">  </w:t>
      </w:r>
      <w:r>
        <w:rPr>
          <w:b/>
          <w:bCs/>
          <w:spacing w:val="-8"/>
        </w:rPr>
        <w:t>未来经营方案</w:t>
      </w:r>
    </w:p>
    <w:p w14:paraId="55DE2B1D">
      <w:pPr>
        <w:pStyle w:val="2"/>
        <w:spacing w:before="121" w:line="304" w:lineRule="auto"/>
        <w:ind w:left="3" w:right="136" w:firstLine="554"/>
      </w:pPr>
      <w:r>
        <w:rPr>
          <w:spacing w:val="-5"/>
        </w:rPr>
        <w:t>请意向投资人结合</w:t>
      </w:r>
      <w:r>
        <w:rPr>
          <w:rFonts w:hint="eastAsia"/>
          <w:spacing w:val="-5"/>
          <w:lang w:eastAsia="zh-CN"/>
        </w:rPr>
        <w:t>启东市纺织印染厂（普通合伙）</w:t>
      </w:r>
      <w:r>
        <w:rPr>
          <w:spacing w:val="-5"/>
        </w:rPr>
        <w:t>的情况制定未来经营及投资方案，包括</w:t>
      </w:r>
      <w:r>
        <w:rPr>
          <w:rFonts w:hint="eastAsia"/>
          <w:spacing w:val="-5"/>
          <w:lang w:eastAsia="zh-CN"/>
        </w:rPr>
        <w:t>启东市纺织印染厂（普通合伙）</w:t>
      </w:r>
      <w:r>
        <w:rPr>
          <w:spacing w:val="-3"/>
        </w:rPr>
        <w:t>职工处置情况、后续的运营情况等。</w:t>
      </w:r>
    </w:p>
    <w:p w14:paraId="2BA94B49">
      <w:pPr>
        <w:pStyle w:val="2"/>
        <w:spacing w:before="1" w:line="220" w:lineRule="auto"/>
        <w:ind w:left="569"/>
      </w:pPr>
      <w:r>
        <w:rPr>
          <w:spacing w:val="-1"/>
        </w:rPr>
        <w:t>意向投资人需提交有针对性、可切实执行的</w:t>
      </w:r>
      <w:r>
        <w:rPr>
          <w:spacing w:val="-2"/>
        </w:rPr>
        <w:t>经营方案。</w:t>
      </w:r>
    </w:p>
    <w:p w14:paraId="1EE2084A">
      <w:pPr>
        <w:spacing w:line="245" w:lineRule="auto"/>
        <w:rPr>
          <w:rFonts w:ascii="Arial"/>
          <w:sz w:val="21"/>
        </w:rPr>
      </w:pPr>
    </w:p>
    <w:p w14:paraId="78455BD1">
      <w:pPr>
        <w:spacing w:line="245" w:lineRule="auto"/>
        <w:rPr>
          <w:rFonts w:ascii="Arial"/>
          <w:sz w:val="21"/>
        </w:rPr>
      </w:pPr>
      <w:bookmarkStart w:id="0" w:name="_GoBack"/>
      <w:bookmarkEnd w:id="0"/>
    </w:p>
    <w:p w14:paraId="1FB4B162">
      <w:pPr>
        <w:pStyle w:val="2"/>
        <w:spacing w:before="92" w:line="222" w:lineRule="auto"/>
        <w:ind w:left="573"/>
        <w:outlineLvl w:val="1"/>
      </w:pPr>
      <w:r>
        <w:rPr>
          <w:b/>
          <w:bCs/>
          <w:spacing w:val="-9"/>
        </w:rPr>
        <w:t>第六部分</w:t>
      </w:r>
      <w:r>
        <w:rPr>
          <w:spacing w:val="12"/>
        </w:rPr>
        <w:t xml:space="preserve">  </w:t>
      </w:r>
      <w:r>
        <w:rPr>
          <w:b/>
          <w:bCs/>
          <w:spacing w:val="-9"/>
        </w:rPr>
        <w:t>其他</w:t>
      </w:r>
    </w:p>
    <w:sectPr>
      <w:footerReference r:id="rId5" w:type="default"/>
      <w:pgSz w:w="11907" w:h="16839"/>
      <w:pgMar w:top="1431" w:right="1337" w:bottom="1410" w:left="1607" w:header="0" w:footer="10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18F54">
    <w:pPr>
      <w:spacing w:line="232" w:lineRule="auto"/>
      <w:ind w:left="404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49172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336</Words>
  <Characters>336</Characters>
  <TotalTime>1</TotalTime>
  <ScaleCrop>false</ScaleCrop>
  <LinksUpToDate>false</LinksUpToDate>
  <CharactersWithSpaces>354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2026-07-10T10:50:00Z</dcterms:created>
  <dc:creator>胡</dc:creator>
  <cp:lastModifiedBy>潇月</cp:lastModifiedBy>
  <dcterms:modified xsi:type="dcterms:W3CDTF">2026-10-12T12:21:50Z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2026-10-12T20:15:26Z</vt:filetime>
  </property>
  <property fmtid="{D5CDD505-2E9C-101B-9397-08002B2CF9AE}" pid="4" name="KSOTemplateDocerSaveRecord">
    <vt:lpwstr>eyJoZGlkIjoiMzEwNTM5NzYwMDRjMzkwZTVkZjY2ODkwMGIxNGU0OTUiLCJ1c2VySWQiOiIzNjA1MDM2MzgifQ==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93505DD1FAC444D4ACDB2CD34D7E9822_12</vt:lpwstr>
  </property>
</Properties>
</file>