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1B350">
      <w:pPr>
        <w:spacing w:after="240"/>
        <w:jc w:val="center"/>
        <w:rPr>
          <w:sz w:val="44"/>
          <w:szCs w:val="44"/>
        </w:rPr>
      </w:pPr>
      <w:r>
        <w:rPr>
          <w:rFonts w:ascii="黑体" w:hAnsi="黑体" w:eastAsia="黑体"/>
          <w:b/>
          <w:sz w:val="44"/>
          <w:szCs w:val="44"/>
        </w:rPr>
        <w:t>湖南中富杭萧建筑科技股份有限公司破产清算案意向投资人报名材料清单</w:t>
      </w:r>
    </w:p>
    <w:p w14:paraId="36321EFC">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意向投资人应按本清单要求提交全套报名材料，所有材料须加盖公章（自然人签字并按指印），复印件须注明“与原件一致”。材料不齐备的，管理人有权要求限期补正，逾期未补正视为放弃报名。</w:t>
      </w:r>
    </w:p>
    <w:p w14:paraId="1314D415">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一、主体资格材料</w:t>
      </w:r>
    </w:p>
    <w:p w14:paraId="4FDCD6B2">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1.企业法人：营业执照副本复印件（加盖公章）；其他组织：依法设立的批准文件或登记证书复印件。</w:t>
      </w:r>
    </w:p>
    <w:p w14:paraId="353C87EF">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2.自然人：本人身份证正反面复印件（签字并按指印）。</w:t>
      </w:r>
    </w:p>
    <w:p w14:paraId="17A0DBE5">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3.法定代表人/负责人身份证明书及身份证复印件；委托他人报名的，须提交授权委托书原件及受托人身份证复印件。</w:t>
      </w:r>
    </w:p>
    <w:p w14:paraId="1005353E">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4.现行有效的公司章程或合伙协议（企业法人/合伙企业提供）。</w:t>
      </w:r>
    </w:p>
    <w:p w14:paraId="3577F33D">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二、资信及履约能力材料</w:t>
      </w:r>
    </w:p>
    <w:p w14:paraId="136A34F8">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1</w:t>
      </w:r>
      <w:r>
        <w:rPr>
          <w:rFonts w:hint="eastAsia" w:ascii="仿宋" w:hAnsi="仿宋" w:eastAsia="仿宋" w:cs="仿宋"/>
          <w:b w:val="0"/>
          <w:sz w:val="28"/>
          <w:szCs w:val="28"/>
        </w:rPr>
        <w:t>.近三年（2023—2025年度）经审计的财务报告或主要财务报表；成立不足三年的，提交自成立以来的财务资料。</w:t>
      </w:r>
    </w:p>
    <w:p w14:paraId="7E2AE2D8">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2</w:t>
      </w:r>
      <w:r>
        <w:rPr>
          <w:rFonts w:hint="eastAsia" w:ascii="仿宋" w:hAnsi="仿宋" w:eastAsia="仿宋" w:cs="仿宋"/>
          <w:b w:val="0"/>
          <w:sz w:val="28"/>
          <w:szCs w:val="28"/>
        </w:rPr>
        <w:t>.银行出具的资信证明或近期（报名截止日前30日内）银行存款余额证明，金额应不低于本项目竞价保证金及预期成交价款支付能力。</w:t>
      </w:r>
    </w:p>
    <w:p w14:paraId="059FBC05">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3</w:t>
      </w:r>
      <w:r>
        <w:rPr>
          <w:rFonts w:hint="eastAsia" w:ascii="仿宋" w:hAnsi="仿宋" w:eastAsia="仿宋" w:cs="仿宋"/>
          <w:b w:val="0"/>
          <w:sz w:val="28"/>
          <w:szCs w:val="28"/>
        </w:rPr>
        <w:t>.主要资产、负债及或有负债情况说明。</w:t>
      </w:r>
    </w:p>
    <w:p w14:paraId="38B2D2F2">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4</w:t>
      </w:r>
      <w:r>
        <w:rPr>
          <w:rFonts w:hint="eastAsia" w:ascii="仿宋" w:hAnsi="仿宋" w:eastAsia="仿宋" w:cs="仿宋"/>
          <w:b w:val="0"/>
          <w:sz w:val="28"/>
          <w:szCs w:val="28"/>
        </w:rPr>
        <w:t>.资金来源合法性说明（自有资金、股东借款、银行授信等，并附相应证明）。</w:t>
      </w:r>
    </w:p>
    <w:p w14:paraId="595F4B57">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三、合规及信用材料</w:t>
      </w:r>
    </w:p>
    <w:p w14:paraId="1DC2EFBD">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1</w:t>
      </w:r>
      <w:r>
        <w:rPr>
          <w:rFonts w:hint="eastAsia" w:ascii="仿宋" w:hAnsi="仿宋" w:eastAsia="仿宋" w:cs="仿宋"/>
          <w:b w:val="0"/>
          <w:sz w:val="28"/>
          <w:szCs w:val="28"/>
        </w:rPr>
        <w:t>.近三年无重大违法违规记录、未被列入失信被执行人名单、未被列入经营异常名录的书面承诺（见附件承诺书模板）。</w:t>
      </w:r>
    </w:p>
    <w:p w14:paraId="3BF2BE3C">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2</w:t>
      </w:r>
      <w:r>
        <w:rPr>
          <w:rFonts w:hint="eastAsia" w:ascii="仿宋" w:hAnsi="仿宋" w:eastAsia="仿宋" w:cs="仿宋"/>
          <w:b w:val="0"/>
          <w:sz w:val="28"/>
          <w:szCs w:val="28"/>
        </w:rPr>
        <w:t>.国家企业信用信息公示系统、信用中国查询截图（报名截止日前7日内）。</w:t>
      </w:r>
    </w:p>
    <w:p w14:paraId="2B511FCE">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3</w:t>
      </w:r>
      <w:r>
        <w:rPr>
          <w:rFonts w:hint="eastAsia" w:ascii="仿宋" w:hAnsi="仿宋" w:eastAsia="仿宋" w:cs="仿宋"/>
          <w:b w:val="0"/>
          <w:sz w:val="28"/>
          <w:szCs w:val="28"/>
        </w:rPr>
        <w:t>.法定代表人、实际控制人及主要股东的个人征信报告（如有）。</w:t>
      </w:r>
    </w:p>
    <w:p w14:paraId="7C955018">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四、经营管理能力材料</w:t>
      </w:r>
    </w:p>
    <w:p w14:paraId="0B249F6C">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1</w:t>
      </w:r>
      <w:r>
        <w:rPr>
          <w:rFonts w:hint="eastAsia" w:ascii="仿宋" w:hAnsi="仿宋" w:eastAsia="仿宋" w:cs="仿宋"/>
          <w:b w:val="0"/>
          <w:sz w:val="28"/>
          <w:szCs w:val="28"/>
        </w:rPr>
        <w:t>.主营业务、行业资质及近三年主要业绩说明（如有同类工业制造、商业物业运营经验的，附合同或项目证明）。</w:t>
      </w:r>
    </w:p>
    <w:p w14:paraId="4669F21D">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2</w:t>
      </w:r>
      <w:r>
        <w:rPr>
          <w:rFonts w:hint="eastAsia" w:ascii="仿宋" w:hAnsi="仿宋" w:eastAsia="仿宋" w:cs="仿宋"/>
          <w:b w:val="0"/>
          <w:sz w:val="28"/>
          <w:szCs w:val="28"/>
        </w:rPr>
        <w:t>.拟派驻项目的核心管理团队简历及职责分工说明。</w:t>
      </w:r>
    </w:p>
    <w:p w14:paraId="1F466CCE">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3</w:t>
      </w:r>
      <w:r>
        <w:rPr>
          <w:rFonts w:hint="eastAsia" w:ascii="仿宋" w:hAnsi="仿宋" w:eastAsia="仿宋" w:cs="仿宋"/>
          <w:b w:val="0"/>
          <w:sz w:val="28"/>
          <w:szCs w:val="28"/>
        </w:rPr>
        <w:t>.对本项目的初步投资意向说明（投资用途、经营方向，不要求提交重整计划草案）。</w:t>
      </w:r>
    </w:p>
    <w:p w14:paraId="573FDB4E">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五、联合体报名补充材料</w:t>
      </w:r>
    </w:p>
    <w:p w14:paraId="3AFF2D1E">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1</w:t>
      </w:r>
      <w:r>
        <w:rPr>
          <w:rFonts w:hint="eastAsia" w:ascii="仿宋" w:hAnsi="仿宋" w:eastAsia="仿宋" w:cs="仿宋"/>
          <w:b w:val="0"/>
          <w:sz w:val="28"/>
          <w:szCs w:val="28"/>
        </w:rPr>
        <w:t>.联合体投资协议原件，载明各方出资比例、分工、权责及对本项目承担连带责任的承诺。</w:t>
      </w:r>
    </w:p>
    <w:p w14:paraId="208926E6">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2</w:t>
      </w:r>
      <w:r>
        <w:rPr>
          <w:rFonts w:hint="eastAsia" w:ascii="仿宋" w:hAnsi="仿宋" w:eastAsia="仿宋" w:cs="仿宋"/>
          <w:b w:val="0"/>
          <w:sz w:val="28"/>
          <w:szCs w:val="28"/>
        </w:rPr>
        <w:t>.联合体各方均须按本清单第一至四项分别提交材料。</w:t>
      </w:r>
    </w:p>
    <w:p w14:paraId="34BB004C">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3</w:t>
      </w:r>
      <w:r>
        <w:rPr>
          <w:rFonts w:hint="eastAsia" w:ascii="仿宋" w:hAnsi="仿宋" w:eastAsia="仿宋" w:cs="仿宋"/>
          <w:b w:val="0"/>
          <w:sz w:val="28"/>
          <w:szCs w:val="28"/>
        </w:rPr>
        <w:t>.联合体牵头方授权书及各方一致同意牵头方代表全体办理报名、竞价、签约等事项的文件。</w:t>
      </w:r>
    </w:p>
    <w:p w14:paraId="3F1AD941">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六、其他</w:t>
      </w:r>
    </w:p>
    <w:p w14:paraId="2B2D5C99">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1</w:t>
      </w:r>
      <w:r>
        <w:rPr>
          <w:rFonts w:hint="eastAsia" w:ascii="仿宋" w:hAnsi="仿宋" w:eastAsia="仿宋" w:cs="仿宋"/>
          <w:b w:val="0"/>
          <w:sz w:val="28"/>
          <w:szCs w:val="28"/>
        </w:rPr>
        <w:t>.意向投资人报名登记表（管理人提供格式）。</w:t>
      </w:r>
    </w:p>
    <w:p w14:paraId="105AF675">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2</w:t>
      </w:r>
      <w:r>
        <w:rPr>
          <w:rFonts w:hint="eastAsia" w:ascii="仿宋" w:hAnsi="仿宋" w:eastAsia="仿宋" w:cs="仿宋"/>
          <w:b w:val="0"/>
          <w:sz w:val="28"/>
          <w:szCs w:val="28"/>
        </w:rPr>
        <w:t>.保密承诺函（签署后方可查阅尽职调查资料）。</w:t>
      </w:r>
    </w:p>
    <w:p w14:paraId="6862E094">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lang w:val="en-US" w:eastAsia="zh-CN"/>
        </w:rPr>
        <w:t>3</w:t>
      </w:r>
      <w:r>
        <w:rPr>
          <w:rFonts w:hint="eastAsia" w:ascii="仿宋" w:hAnsi="仿宋" w:eastAsia="仿宋" w:cs="仿宋"/>
          <w:b w:val="0"/>
          <w:sz w:val="28"/>
          <w:szCs w:val="28"/>
        </w:rPr>
        <w:t>.管理人要求提交的其他材料。</w:t>
      </w:r>
    </w:p>
    <w:p w14:paraId="6941B4FE">
      <w:pPr>
        <w:spacing w:line="360" w:lineRule="auto"/>
        <w:ind w:firstLine="480"/>
        <w:rPr>
          <w:rFonts w:hint="eastAsia" w:ascii="仿宋" w:hAnsi="仿宋" w:eastAsia="仿宋" w:cs="仿宋"/>
          <w:b w:val="0"/>
          <w:sz w:val="28"/>
          <w:szCs w:val="28"/>
        </w:rPr>
      </w:pPr>
      <w:r>
        <w:rPr>
          <w:rFonts w:hint="eastAsia" w:ascii="仿宋" w:hAnsi="仿宋" w:eastAsia="仿宋" w:cs="仿宋"/>
          <w:b w:val="0"/>
          <w:sz w:val="28"/>
          <w:szCs w:val="28"/>
        </w:rPr>
        <w:t>提交方式：纸质材料一式叁份（正本壹份、副本贰份），同时提交电子版（U盘或光盘）壹份，密封后于报名截止日前送达或邮寄至管理人指定地址。</w:t>
      </w:r>
    </w:p>
    <w:p w14:paraId="1E36569A">
      <w:pPr>
        <w:spacing w:line="360" w:lineRule="auto"/>
        <w:ind w:firstLine="480"/>
        <w:jc w:val="right"/>
        <w:rPr>
          <w:rFonts w:hint="eastAsia" w:ascii="仿宋" w:hAnsi="仿宋" w:eastAsia="仿宋" w:cs="仿宋"/>
          <w:b w:val="0"/>
          <w:sz w:val="28"/>
          <w:szCs w:val="28"/>
        </w:rPr>
      </w:pPr>
    </w:p>
    <w:p w14:paraId="54B54E3D">
      <w:pPr>
        <w:spacing w:line="360" w:lineRule="auto"/>
        <w:ind w:firstLine="480"/>
        <w:jc w:val="right"/>
        <w:rPr>
          <w:rFonts w:hint="eastAsia" w:ascii="仿宋" w:hAnsi="仿宋" w:eastAsia="仿宋" w:cs="仿宋"/>
          <w:b w:val="0"/>
          <w:sz w:val="28"/>
          <w:szCs w:val="28"/>
        </w:rPr>
      </w:pPr>
      <w:r>
        <w:rPr>
          <w:rFonts w:hint="eastAsia" w:ascii="仿宋" w:hAnsi="仿宋" w:eastAsia="仿宋" w:cs="仿宋"/>
          <w:b w:val="0"/>
          <w:sz w:val="28"/>
          <w:szCs w:val="28"/>
        </w:rPr>
        <w:t>湖南中富杭萧建筑科技股份有限公司管理人</w:t>
      </w:r>
    </w:p>
    <w:p w14:paraId="6EFBA878">
      <w:pPr>
        <w:spacing w:line="360" w:lineRule="auto"/>
        <w:ind w:firstLine="480"/>
        <w:jc w:val="right"/>
        <w:rPr>
          <w:rFonts w:hint="eastAsia" w:ascii="仿宋" w:hAnsi="仿宋" w:eastAsia="仿宋" w:cs="仿宋"/>
          <w:b w:val="0"/>
          <w:sz w:val="28"/>
          <w:szCs w:val="28"/>
        </w:rPr>
      </w:pPr>
      <w:r>
        <w:rPr>
          <w:rFonts w:hint="eastAsia" w:ascii="仿宋" w:hAnsi="仿宋" w:eastAsia="仿宋" w:cs="仿宋"/>
          <w:b w:val="0"/>
          <w:sz w:val="28"/>
          <w:szCs w:val="28"/>
        </w:rPr>
        <w:t>2026年10月</w:t>
      </w:r>
      <w:r>
        <w:rPr>
          <w:rFonts w:hint="eastAsia" w:ascii="仿宋" w:hAnsi="仿宋" w:eastAsia="仿宋" w:cs="仿宋"/>
          <w:b w:val="0"/>
          <w:sz w:val="28"/>
          <w:szCs w:val="28"/>
          <w:lang w:val="en-US" w:eastAsia="zh-CN"/>
        </w:rPr>
        <w:t>2</w:t>
      </w:r>
      <w:bookmarkStart w:id="0" w:name="_GoBack"/>
      <w:bookmarkEnd w:id="0"/>
      <w:r>
        <w:rPr>
          <w:rFonts w:hint="eastAsia" w:ascii="仿宋" w:hAnsi="仿宋" w:eastAsia="仿宋" w:cs="仿宋"/>
          <w:b w:val="0"/>
          <w:sz w:val="28"/>
          <w:szCs w:val="28"/>
        </w:rPr>
        <w:t>8日</w:t>
      </w:r>
    </w:p>
    <w:sectPr>
      <w:pgSz w:w="12240" w:h="15840"/>
      <w:pgMar w:top="1417" w:right="1701" w:bottom="1417"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auto"/>
    <w:pitch w:val="default"/>
    <w:sig w:usb0="E00002FF" w:usb1="400004FF" w:usb2="00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7693D6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963</Words>
  <Characters>1006</Characters>
  <Lines>0</Lines>
  <Paragraphs>0</Paragraphs>
  <TotalTime>2</TotalTime>
  <ScaleCrop>false</ScaleCrop>
  <LinksUpToDate>false</LinksUpToDate>
  <CharactersWithSpaces>1006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笑对人生</cp:lastModifiedBy>
  <dcterms:modified xsi:type="dcterms:W3CDTF">2026-10-23T03:24:12Z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eyJoZGlkIjoiZGU0NjIyN2E3Nzc3MGQ1M2MwZjQ3ZjMxMWNjN2Y3NjkiLCJ1c2VySWQiOiI0NTMyNzI1MDgifQ==</vt:lpwstr>
  </property>
  <property fmtid="{D5CDD505-2E9C-101B-9397-08002B2CF9AE}" pid="3" name="KSOProductBuildVer">
    <vt:lpwstr>2052-12.1.0.20784</vt:lpwstr>
  </property>
  <property fmtid="{D5CDD505-2E9C-101B-9397-08002B2CF9AE}" pid="4" name="ICV">
    <vt:lpwstr>95FA53A41B0B4BA8B40C9B097DBACB36_12</vt:lpwstr>
  </property>
</Properties>
</file>