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65553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关于</w:t>
      </w:r>
      <w:r>
        <w:rPr>
          <w:rFonts w:hint="eastAsia" w:ascii="黑体" w:hAnsi="黑体" w:eastAsia="黑体" w:cs="黑体"/>
          <w:b/>
          <w:bCs/>
          <w:color w:val="auto"/>
          <w:sz w:val="32"/>
          <w:szCs w:val="32"/>
          <w:lang w:val="en-US" w:eastAsia="zh-CN"/>
        </w:rPr>
        <w:t>宁国真也农林文化旅游发展有限公司预重整</w:t>
      </w:r>
      <w:r>
        <w:rPr>
          <w:rFonts w:hint="eastAsia" w:ascii="黑体" w:hAnsi="黑体" w:eastAsia="黑体" w:cs="黑体"/>
          <w:b/>
          <w:bCs/>
          <w:color w:val="auto"/>
          <w:sz w:val="32"/>
          <w:szCs w:val="32"/>
        </w:rPr>
        <w:t>案</w:t>
      </w:r>
    </w:p>
    <w:p w14:paraId="2FDBFE2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选任审计机构、评估机构比选公告</w:t>
      </w:r>
    </w:p>
    <w:p w14:paraId="6281BD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宁国</w:t>
      </w:r>
      <w:r>
        <w:rPr>
          <w:rFonts w:hint="eastAsia" w:asciiTheme="minorEastAsia" w:hAnsiTheme="minorEastAsia" w:eastAsiaTheme="minorEastAsia" w:cstheme="minorEastAsia"/>
          <w:color w:val="auto"/>
          <w:sz w:val="28"/>
          <w:szCs w:val="28"/>
        </w:rPr>
        <w:t>市人民法院</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以下简称“</w:t>
      </w:r>
      <w:r>
        <w:rPr>
          <w:rFonts w:hint="eastAsia" w:asciiTheme="minorEastAsia" w:hAnsiTheme="minorEastAsia" w:eastAsiaTheme="minorEastAsia" w:cstheme="minorEastAsia"/>
          <w:color w:val="auto"/>
          <w:sz w:val="28"/>
          <w:szCs w:val="28"/>
          <w:lang w:val="en-US" w:eastAsia="zh-CN"/>
        </w:rPr>
        <w:t>宁国</w:t>
      </w:r>
      <w:r>
        <w:rPr>
          <w:rFonts w:hint="eastAsia" w:asciiTheme="minorEastAsia" w:hAnsiTheme="minorEastAsia" w:eastAsiaTheme="minorEastAsia" w:cstheme="minorEastAsia"/>
          <w:color w:val="auto"/>
          <w:sz w:val="28"/>
          <w:szCs w:val="28"/>
        </w:rPr>
        <w:t>法院”</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于202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年</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月</w:t>
      </w:r>
      <w:r>
        <w:rPr>
          <w:rFonts w:hint="eastAsia" w:asciiTheme="minorEastAsia" w:hAnsiTheme="minorEastAsia" w:cstheme="minorEastAsia"/>
          <w:color w:val="auto"/>
          <w:sz w:val="28"/>
          <w:szCs w:val="28"/>
          <w:lang w:val="en-US" w:eastAsia="zh-CN"/>
        </w:rPr>
        <w:t>20</w:t>
      </w:r>
      <w:r>
        <w:rPr>
          <w:rFonts w:hint="eastAsia" w:asciiTheme="minorEastAsia" w:hAnsiTheme="minorEastAsia" w:eastAsiaTheme="minorEastAsia" w:cstheme="minorEastAsia"/>
          <w:color w:val="auto"/>
          <w:sz w:val="28"/>
          <w:szCs w:val="28"/>
        </w:rPr>
        <w:t>日作出</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皖1881</w:t>
      </w:r>
      <w:r>
        <w:rPr>
          <w:rFonts w:hint="eastAsia" w:asciiTheme="minorEastAsia" w:hAnsiTheme="minorEastAsia" w:eastAsiaTheme="minorEastAsia" w:cstheme="minorEastAsia"/>
          <w:color w:val="auto"/>
          <w:sz w:val="28"/>
          <w:szCs w:val="28"/>
        </w:rPr>
        <w:t>破申</w:t>
      </w:r>
      <w:r>
        <w:rPr>
          <w:rFonts w:hint="eastAsia" w:asciiTheme="minorEastAsia" w:hAnsiTheme="minorEastAsia" w:cstheme="minorEastAsia"/>
          <w:color w:val="auto"/>
          <w:sz w:val="28"/>
          <w:szCs w:val="28"/>
          <w:lang w:val="en-US" w:eastAsia="zh-CN"/>
        </w:rPr>
        <w:t>4</w:t>
      </w:r>
      <w:r>
        <w:rPr>
          <w:rFonts w:hint="eastAsia" w:asciiTheme="minorEastAsia" w:hAnsiTheme="minorEastAsia" w:eastAsiaTheme="minorEastAsia" w:cstheme="minorEastAsia"/>
          <w:color w:val="auto"/>
          <w:sz w:val="28"/>
          <w:szCs w:val="28"/>
        </w:rPr>
        <w:t>号</w:t>
      </w:r>
      <w:r>
        <w:rPr>
          <w:rFonts w:hint="eastAsia" w:asciiTheme="minorEastAsia" w:hAnsiTheme="minorEastAsia" w:cstheme="minorEastAsia"/>
          <w:color w:val="auto"/>
          <w:sz w:val="28"/>
          <w:szCs w:val="28"/>
          <w:lang w:val="en-US" w:eastAsia="zh-CN"/>
        </w:rPr>
        <w:t>决定书</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决定受理申请人宁国市哲瀚装饰材料销售有限公司对宁国真也农林文化旅游发展有限公司（以下简称“真也农林公司”或“债务人”）的预重整申请</w:t>
      </w:r>
      <w:r>
        <w:rPr>
          <w:rFonts w:hint="eastAsia" w:asciiTheme="minorEastAsia" w:hAnsiTheme="minorEastAsia" w:eastAsiaTheme="minorEastAsia" w:cstheme="minorEastAsia"/>
          <w:color w:val="auto"/>
          <w:sz w:val="28"/>
          <w:szCs w:val="28"/>
        </w:rPr>
        <w:t>，并于</w:t>
      </w:r>
      <w:r>
        <w:rPr>
          <w:rFonts w:hint="eastAsia" w:asciiTheme="minorEastAsia" w:hAnsiTheme="minorEastAsia" w:eastAsiaTheme="minorEastAsia" w:cstheme="minorEastAsia"/>
          <w:color w:val="auto"/>
          <w:sz w:val="28"/>
          <w:szCs w:val="28"/>
          <w:lang w:val="en-US" w:eastAsia="zh-CN"/>
        </w:rPr>
        <w:t>同日</w:t>
      </w:r>
      <w:r>
        <w:rPr>
          <w:rFonts w:hint="eastAsia" w:asciiTheme="minorEastAsia" w:hAnsiTheme="minorEastAsia" w:eastAsiaTheme="minorEastAsia" w:cstheme="minorEastAsia"/>
          <w:color w:val="auto"/>
          <w:sz w:val="28"/>
          <w:szCs w:val="28"/>
        </w:rPr>
        <w:t>作出</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皖1881破</w:t>
      </w:r>
      <w:r>
        <w:rPr>
          <w:rFonts w:hint="eastAsia" w:asciiTheme="minorEastAsia" w:hAnsiTheme="minorEastAsia" w:cstheme="minorEastAsia"/>
          <w:color w:val="auto"/>
          <w:sz w:val="28"/>
          <w:szCs w:val="28"/>
          <w:lang w:val="en-US" w:eastAsia="zh-CN"/>
        </w:rPr>
        <w:t>申4-1</w:t>
      </w:r>
      <w:r>
        <w:rPr>
          <w:rFonts w:hint="eastAsia" w:asciiTheme="minorEastAsia" w:hAnsiTheme="minorEastAsia" w:eastAsiaTheme="minorEastAsia" w:cstheme="minorEastAsia"/>
          <w:color w:val="auto"/>
          <w:sz w:val="28"/>
          <w:szCs w:val="28"/>
        </w:rPr>
        <w:t>号决定书指定</w:t>
      </w:r>
      <w:r>
        <w:rPr>
          <w:rFonts w:hint="eastAsia" w:asciiTheme="minorEastAsia" w:hAnsiTheme="minorEastAsia" w:eastAsiaTheme="minorEastAsia" w:cstheme="minorEastAsia"/>
          <w:color w:val="auto"/>
          <w:sz w:val="28"/>
          <w:szCs w:val="28"/>
          <w:lang w:val="en-US" w:eastAsia="zh-CN"/>
        </w:rPr>
        <w:t>安徽宁芯破产清算事务所有限公司担任</w:t>
      </w:r>
      <w:r>
        <w:rPr>
          <w:rFonts w:hint="eastAsia" w:asciiTheme="minorEastAsia" w:hAnsiTheme="minorEastAsia" w:cstheme="minorEastAsia"/>
          <w:color w:val="auto"/>
          <w:sz w:val="28"/>
          <w:szCs w:val="28"/>
          <w:lang w:val="en-US" w:eastAsia="zh-CN"/>
        </w:rPr>
        <w:t>预重整</w:t>
      </w:r>
      <w:r>
        <w:rPr>
          <w:rFonts w:hint="eastAsia" w:asciiTheme="minorEastAsia" w:hAnsiTheme="minorEastAsia" w:eastAsiaTheme="minorEastAsia" w:cstheme="minorEastAsia"/>
          <w:color w:val="auto"/>
          <w:sz w:val="28"/>
          <w:szCs w:val="28"/>
        </w:rPr>
        <w:t>管理人</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以下简称“管理人”</w:t>
      </w:r>
      <w:r>
        <w:rPr>
          <w:rFonts w:hint="eastAsia" w:asciiTheme="minorEastAsia" w:hAnsi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开展本案</w:t>
      </w:r>
      <w:r>
        <w:rPr>
          <w:rFonts w:hint="eastAsia" w:asciiTheme="minorEastAsia" w:hAnsiTheme="minorEastAsia" w:cstheme="minorEastAsia"/>
          <w:color w:val="auto"/>
          <w:sz w:val="28"/>
          <w:szCs w:val="28"/>
          <w:lang w:val="en-US" w:eastAsia="zh-CN"/>
        </w:rPr>
        <w:t>预重整</w:t>
      </w:r>
      <w:r>
        <w:rPr>
          <w:rFonts w:hint="eastAsia" w:asciiTheme="minorEastAsia" w:hAnsiTheme="minorEastAsia" w:eastAsiaTheme="minorEastAsia" w:cstheme="minorEastAsia"/>
          <w:color w:val="auto"/>
          <w:sz w:val="28"/>
          <w:szCs w:val="28"/>
        </w:rPr>
        <w:t>工作。</w:t>
      </w:r>
    </w:p>
    <w:p w14:paraId="3A31AA6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现</w:t>
      </w:r>
      <w:r>
        <w:rPr>
          <w:rFonts w:hint="eastAsia" w:asciiTheme="minorEastAsia" w:hAnsiTheme="minorEastAsia" w:eastAsiaTheme="minorEastAsia" w:cstheme="minorEastAsia"/>
          <w:color w:val="auto"/>
          <w:sz w:val="28"/>
          <w:szCs w:val="28"/>
        </w:rPr>
        <w:t>为顺利推进本案</w:t>
      </w:r>
      <w:r>
        <w:rPr>
          <w:rFonts w:hint="eastAsia" w:asciiTheme="minorEastAsia" w:hAnsiTheme="minorEastAsia" w:cstheme="minorEastAsia"/>
          <w:color w:val="auto"/>
          <w:sz w:val="28"/>
          <w:szCs w:val="28"/>
          <w:lang w:val="en-US" w:eastAsia="zh-CN"/>
        </w:rPr>
        <w:t>预</w:t>
      </w:r>
      <w:r>
        <w:rPr>
          <w:rFonts w:hint="eastAsia" w:asciiTheme="minorEastAsia" w:hAnsiTheme="minorEastAsia" w:eastAsiaTheme="minorEastAsia" w:cstheme="minorEastAsia"/>
          <w:color w:val="auto"/>
          <w:sz w:val="28"/>
          <w:szCs w:val="28"/>
          <w:lang w:val="en-US" w:eastAsia="zh-CN"/>
        </w:rPr>
        <w:t>重整</w:t>
      </w:r>
      <w:r>
        <w:rPr>
          <w:rFonts w:hint="eastAsia" w:asciiTheme="minorEastAsia" w:hAnsiTheme="minorEastAsia" w:eastAsiaTheme="minorEastAsia" w:cstheme="minorEastAsia"/>
          <w:color w:val="auto"/>
          <w:sz w:val="28"/>
          <w:szCs w:val="28"/>
        </w:rPr>
        <w:t>程序，管理人需要选聘审计机构和评估机构。经管理人请示</w:t>
      </w:r>
      <w:r>
        <w:rPr>
          <w:rFonts w:hint="eastAsia" w:asciiTheme="minorEastAsia" w:hAnsiTheme="minorEastAsia" w:eastAsiaTheme="minorEastAsia" w:cstheme="minorEastAsia"/>
          <w:color w:val="auto"/>
          <w:sz w:val="28"/>
          <w:szCs w:val="28"/>
          <w:lang w:val="en-US" w:eastAsia="zh-CN"/>
        </w:rPr>
        <w:t>宁国</w:t>
      </w:r>
      <w:r>
        <w:rPr>
          <w:rFonts w:hint="eastAsia" w:asciiTheme="minorEastAsia" w:hAnsiTheme="minorEastAsia" w:eastAsiaTheme="minorEastAsia" w:cstheme="minorEastAsia"/>
          <w:color w:val="auto"/>
          <w:sz w:val="28"/>
          <w:szCs w:val="28"/>
        </w:rPr>
        <w:t>法院同意后，发布本次比选公告。</w:t>
      </w:r>
    </w:p>
    <w:p w14:paraId="6B58D4A0">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42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债务人基本情况</w:t>
      </w:r>
    </w:p>
    <w:p w14:paraId="22269CF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eastAsiaTheme="minorEastAsia" w:cstheme="minorEastAsia"/>
          <w:color w:val="auto"/>
          <w:sz w:val="28"/>
          <w:szCs w:val="28"/>
          <w:lang w:eastAsia="zh-CN"/>
        </w:rPr>
      </w:pPr>
      <w:r>
        <w:rPr>
          <w:rFonts w:hint="eastAsia" w:asciiTheme="minorEastAsia" w:hAnsiTheme="minorEastAsia" w:cstheme="minorEastAsia"/>
          <w:color w:val="auto"/>
          <w:sz w:val="28"/>
          <w:szCs w:val="28"/>
          <w:lang w:eastAsia="zh-CN"/>
        </w:rPr>
        <w:t>真也农林</w:t>
      </w:r>
      <w:r>
        <w:rPr>
          <w:rFonts w:hint="eastAsia" w:asciiTheme="minorEastAsia" w:hAnsiTheme="minorEastAsia" w:cstheme="minorEastAsia"/>
          <w:color w:val="auto"/>
          <w:sz w:val="28"/>
          <w:szCs w:val="28"/>
          <w:lang w:val="en-US" w:eastAsia="zh-CN"/>
        </w:rPr>
        <w:t>公司</w:t>
      </w:r>
      <w:r>
        <w:rPr>
          <w:rFonts w:hint="eastAsia" w:asciiTheme="minorEastAsia" w:hAnsiTheme="minorEastAsia" w:eastAsiaTheme="minorEastAsia" w:cstheme="minorEastAsia"/>
          <w:color w:val="auto"/>
          <w:sz w:val="28"/>
          <w:szCs w:val="28"/>
          <w:lang w:eastAsia="zh-CN"/>
        </w:rPr>
        <w:t>成立于20</w:t>
      </w:r>
      <w:r>
        <w:rPr>
          <w:rFonts w:hint="eastAsia" w:asciiTheme="minorEastAsia" w:hAnsiTheme="minorEastAsia" w:cstheme="minorEastAsia"/>
          <w:color w:val="auto"/>
          <w:sz w:val="28"/>
          <w:szCs w:val="28"/>
          <w:lang w:val="en-US" w:eastAsia="zh-CN"/>
        </w:rPr>
        <w:t>15</w:t>
      </w:r>
      <w:r>
        <w:rPr>
          <w:rFonts w:hint="eastAsia" w:asciiTheme="minorEastAsia" w:hAnsiTheme="minorEastAsia" w:eastAsiaTheme="minorEastAsia" w:cstheme="minorEastAsia"/>
          <w:color w:val="auto"/>
          <w:sz w:val="28"/>
          <w:szCs w:val="28"/>
          <w:lang w:eastAsia="zh-CN"/>
        </w:rPr>
        <w:t>年</w:t>
      </w:r>
      <w:r>
        <w:rPr>
          <w:rFonts w:hint="eastAsia" w:asciiTheme="minorEastAsia" w:hAnsiTheme="minorEastAsia" w:cstheme="minorEastAsia"/>
          <w:color w:val="auto"/>
          <w:sz w:val="28"/>
          <w:szCs w:val="28"/>
          <w:lang w:val="en-US" w:eastAsia="zh-CN"/>
        </w:rPr>
        <w:t>3</w:t>
      </w:r>
      <w:r>
        <w:rPr>
          <w:rFonts w:hint="eastAsia" w:asciiTheme="minorEastAsia" w:hAnsiTheme="minorEastAsia" w:eastAsiaTheme="minorEastAsia" w:cstheme="minorEastAsia"/>
          <w:color w:val="auto"/>
          <w:sz w:val="28"/>
          <w:szCs w:val="28"/>
          <w:lang w:eastAsia="zh-CN"/>
        </w:rPr>
        <w:t>月</w:t>
      </w:r>
      <w:r>
        <w:rPr>
          <w:rFonts w:hint="eastAsia" w:asciiTheme="minorEastAsia" w:hAnsiTheme="minorEastAsia" w:cstheme="minorEastAsia"/>
          <w:color w:val="auto"/>
          <w:sz w:val="28"/>
          <w:szCs w:val="28"/>
          <w:lang w:val="en-US" w:eastAsia="zh-CN"/>
        </w:rPr>
        <w:t>27</w:t>
      </w:r>
      <w:r>
        <w:rPr>
          <w:rFonts w:hint="eastAsia" w:asciiTheme="minorEastAsia" w:hAnsiTheme="minorEastAsia" w:eastAsiaTheme="minorEastAsia" w:cstheme="minorEastAsia"/>
          <w:color w:val="auto"/>
          <w:sz w:val="28"/>
          <w:szCs w:val="28"/>
          <w:lang w:eastAsia="zh-CN"/>
        </w:rPr>
        <w:t>日，公司注册资本</w:t>
      </w:r>
      <w:r>
        <w:rPr>
          <w:rFonts w:hint="eastAsia" w:asciiTheme="minorEastAsia" w:hAnsiTheme="minorEastAsia" w:cstheme="minorEastAsia"/>
          <w:color w:val="auto"/>
          <w:sz w:val="28"/>
          <w:szCs w:val="28"/>
          <w:lang w:val="en-US" w:eastAsia="zh-CN"/>
        </w:rPr>
        <w:t>1</w:t>
      </w:r>
      <w:r>
        <w:rPr>
          <w:rFonts w:hint="eastAsia" w:asciiTheme="minorEastAsia" w:hAnsiTheme="minorEastAsia" w:eastAsiaTheme="minorEastAsia" w:cstheme="minorEastAsia"/>
          <w:color w:val="auto"/>
          <w:sz w:val="28"/>
          <w:szCs w:val="28"/>
          <w:lang w:eastAsia="zh-CN"/>
        </w:rPr>
        <w:t>000万元，由上海真也旅游咨询有限公司（以下简称</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上海真也”</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全资控股，</w:t>
      </w:r>
      <w:r>
        <w:rPr>
          <w:rFonts w:hint="eastAsia" w:asciiTheme="minorEastAsia" w:hAnsiTheme="minorEastAsia" w:eastAsiaTheme="minorEastAsia" w:cstheme="minorEastAsia"/>
          <w:color w:val="auto"/>
          <w:sz w:val="28"/>
          <w:szCs w:val="28"/>
          <w:lang w:eastAsia="zh-CN"/>
        </w:rPr>
        <w:t>法定代表人</w:t>
      </w:r>
      <w:r>
        <w:rPr>
          <w:rFonts w:hint="eastAsia" w:asciiTheme="minorEastAsia" w:hAnsiTheme="minorEastAsia" w:cstheme="minorEastAsia"/>
          <w:color w:val="auto"/>
          <w:sz w:val="28"/>
          <w:szCs w:val="28"/>
          <w:lang w:val="en-US" w:eastAsia="zh-CN"/>
        </w:rPr>
        <w:t>朱进军</w:t>
      </w:r>
      <w:r>
        <w:rPr>
          <w:rFonts w:hint="eastAsia" w:asciiTheme="minorEastAsia" w:hAnsiTheme="minorEastAsia" w:eastAsiaTheme="minorEastAsia" w:cstheme="minorEastAsia"/>
          <w:color w:val="auto"/>
          <w:sz w:val="28"/>
          <w:szCs w:val="28"/>
          <w:lang w:eastAsia="zh-CN"/>
        </w:rPr>
        <w:t>。公司统一社会信用代码91341881335646858L，住所</w:t>
      </w:r>
      <w:r>
        <w:rPr>
          <w:rFonts w:hint="eastAsia" w:asciiTheme="minorEastAsia" w:hAnsiTheme="minorEastAsia" w:cstheme="minorEastAsia"/>
          <w:color w:val="auto"/>
          <w:sz w:val="28"/>
          <w:szCs w:val="28"/>
          <w:lang w:val="en-US" w:eastAsia="zh-CN"/>
        </w:rPr>
        <w:t>地位于</w:t>
      </w:r>
      <w:r>
        <w:rPr>
          <w:rFonts w:hint="eastAsia" w:asciiTheme="minorEastAsia" w:hAnsiTheme="minorEastAsia" w:eastAsiaTheme="minorEastAsia" w:cstheme="minorEastAsia"/>
          <w:color w:val="auto"/>
          <w:sz w:val="28"/>
          <w:szCs w:val="28"/>
          <w:lang w:eastAsia="zh-CN"/>
        </w:rPr>
        <w:t>宁国市青龙乡青龙村。</w:t>
      </w:r>
      <w:r>
        <w:rPr>
          <w:rFonts w:hint="eastAsia" w:asciiTheme="minorEastAsia" w:hAnsiTheme="minorEastAsia" w:cstheme="minorEastAsia"/>
          <w:color w:val="auto"/>
          <w:sz w:val="28"/>
          <w:szCs w:val="28"/>
          <w:lang w:eastAsia="zh-CN"/>
        </w:rPr>
        <w:t>真也农林</w:t>
      </w:r>
      <w:r>
        <w:rPr>
          <w:rFonts w:hint="eastAsia" w:asciiTheme="minorEastAsia" w:hAnsiTheme="minorEastAsia" w:cstheme="minorEastAsia"/>
          <w:color w:val="auto"/>
          <w:sz w:val="28"/>
          <w:szCs w:val="28"/>
          <w:lang w:val="en-US" w:eastAsia="zh-CN"/>
        </w:rPr>
        <w:t>公司</w:t>
      </w:r>
      <w:r>
        <w:rPr>
          <w:rFonts w:hint="eastAsia" w:asciiTheme="minorEastAsia" w:hAnsiTheme="minorEastAsia" w:eastAsiaTheme="minorEastAsia" w:cstheme="minorEastAsia"/>
          <w:color w:val="auto"/>
          <w:sz w:val="28"/>
          <w:szCs w:val="28"/>
          <w:lang w:eastAsia="zh-CN"/>
        </w:rPr>
        <w:t>经营范围：一般项目：旅游开发项目策划咨询；酒店管理；组织文化艺术交流活动；游艺用品及室内游艺器材销售；五金产品零售；工艺美术品及收藏品零售（象牙及其制品除外）；煤炭及制品销售；包装材料及制品销售；食用农产品零售；摄影扩印服务；会议及展览服务；金属材料销售；体验式拓展活动及策划；农副产品销售；树木种植经营；礼品花卉销售；休闲观光活动；物业管理（除许可业务外，可自主依法经营法律法规非禁止或限制的项目）许可项目：房地产开发经营（依法须经批准的项目，经相关部门批准后方可开展经营活动，具体经营项目以相关部门批准文件或许可证件为准）</w:t>
      </w:r>
      <w:r>
        <w:rPr>
          <w:rFonts w:hint="eastAsia" w:asciiTheme="minorEastAsia" w:hAnsiTheme="minorEastAsia" w:cstheme="minorEastAsia"/>
          <w:color w:val="auto"/>
          <w:sz w:val="28"/>
          <w:szCs w:val="28"/>
          <w:lang w:eastAsia="zh-CN"/>
        </w:rPr>
        <w:t>。</w:t>
      </w:r>
    </w:p>
    <w:p w14:paraId="0EC29F15">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42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lang w:val="en-US" w:eastAsia="zh-CN"/>
        </w:rPr>
        <w:t>审计、评估工作对象及内容</w:t>
      </w:r>
    </w:p>
    <w:p w14:paraId="170AC363">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审计及评估的对象</w:t>
      </w:r>
    </w:p>
    <w:p w14:paraId="4300B9EA">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审计：</w:t>
      </w:r>
      <w:r>
        <w:rPr>
          <w:rFonts w:hint="eastAsia" w:asciiTheme="minorEastAsia" w:hAnsiTheme="minorEastAsia" w:cstheme="minorEastAsia"/>
          <w:color w:val="auto"/>
          <w:sz w:val="28"/>
          <w:szCs w:val="28"/>
          <w:lang w:val="en-US" w:eastAsia="zh-CN"/>
        </w:rPr>
        <w:t>真也农林</w:t>
      </w:r>
      <w:r>
        <w:rPr>
          <w:rFonts w:hint="eastAsia" w:asciiTheme="minorEastAsia" w:hAnsiTheme="minorEastAsia" w:eastAsiaTheme="minorEastAsia" w:cstheme="minorEastAsia"/>
          <w:color w:val="auto"/>
          <w:sz w:val="28"/>
          <w:szCs w:val="28"/>
          <w:lang w:val="en-US" w:eastAsia="zh-CN"/>
        </w:rPr>
        <w:t>公司</w:t>
      </w:r>
      <w:r>
        <w:rPr>
          <w:rFonts w:hint="eastAsia" w:asciiTheme="minorEastAsia" w:hAnsiTheme="minorEastAsia" w:cstheme="minorEastAsia"/>
          <w:color w:val="auto"/>
          <w:sz w:val="28"/>
          <w:szCs w:val="28"/>
          <w:lang w:val="en-US" w:eastAsia="zh-CN"/>
        </w:rPr>
        <w:t>财务状况</w:t>
      </w:r>
    </w:p>
    <w:p w14:paraId="661B38EF">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评估：</w:t>
      </w:r>
      <w:r>
        <w:rPr>
          <w:rFonts w:hint="eastAsia" w:asciiTheme="minorEastAsia" w:hAnsiTheme="minorEastAsia" w:cstheme="minorEastAsia"/>
          <w:color w:val="auto"/>
          <w:sz w:val="28"/>
          <w:szCs w:val="28"/>
          <w:lang w:val="en-US" w:eastAsia="zh-CN"/>
        </w:rPr>
        <w:t>真也农林</w:t>
      </w:r>
      <w:r>
        <w:rPr>
          <w:rFonts w:hint="eastAsia" w:asciiTheme="minorEastAsia" w:hAnsiTheme="minorEastAsia" w:eastAsiaTheme="minorEastAsia" w:cstheme="minorEastAsia"/>
          <w:color w:val="auto"/>
          <w:sz w:val="28"/>
          <w:szCs w:val="28"/>
          <w:lang w:val="en-US" w:eastAsia="zh-CN"/>
        </w:rPr>
        <w:t>公司名下资产</w:t>
      </w:r>
    </w:p>
    <w:p w14:paraId="1FE4CE49">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审计机构工作内容</w:t>
      </w:r>
    </w:p>
    <w:p w14:paraId="73EAEF5B">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按照管理人要求年限对</w:t>
      </w:r>
      <w:r>
        <w:rPr>
          <w:rFonts w:hint="eastAsia" w:asciiTheme="minorEastAsia" w:hAnsiTheme="minorEastAsia" w:cstheme="minorEastAsia"/>
          <w:color w:val="auto"/>
          <w:sz w:val="28"/>
          <w:szCs w:val="28"/>
          <w:lang w:val="en-US" w:eastAsia="zh-CN"/>
        </w:rPr>
        <w:t>真也农林</w:t>
      </w:r>
      <w:r>
        <w:rPr>
          <w:rFonts w:hint="eastAsia" w:asciiTheme="minorEastAsia" w:hAnsiTheme="minorEastAsia" w:eastAsiaTheme="minorEastAsia" w:cstheme="minorEastAsia"/>
          <w:color w:val="auto"/>
          <w:sz w:val="28"/>
          <w:szCs w:val="28"/>
          <w:lang w:val="en-US" w:eastAsia="zh-CN"/>
        </w:rPr>
        <w:t>公司进行财务审计，并出具专项审计报告。</w:t>
      </w:r>
    </w:p>
    <w:p w14:paraId="2BA87BF9">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对</w:t>
      </w:r>
      <w:r>
        <w:rPr>
          <w:rFonts w:hint="eastAsia" w:asciiTheme="minorEastAsia" w:hAnsiTheme="minorEastAsia" w:cstheme="minorEastAsia"/>
          <w:color w:val="auto"/>
          <w:sz w:val="28"/>
          <w:szCs w:val="28"/>
          <w:lang w:val="en-US" w:eastAsia="zh-CN"/>
        </w:rPr>
        <w:t>真也农林</w:t>
      </w:r>
      <w:r>
        <w:rPr>
          <w:rFonts w:hint="eastAsia" w:asciiTheme="minorEastAsia" w:hAnsiTheme="minorEastAsia" w:eastAsiaTheme="minorEastAsia" w:cstheme="minorEastAsia"/>
          <w:color w:val="auto"/>
          <w:sz w:val="28"/>
          <w:szCs w:val="28"/>
          <w:lang w:val="en-US" w:eastAsia="zh-CN"/>
        </w:rPr>
        <w:t>公司可能涉及的《企业破产法》相关问题，如债务人是否存在《企业破产法》第三十一条、三十二条规定的可撤销行为。债务人的出资人是否存在《企业破产法》第三十五条规定的尚未完全履行出资义务的行为。债务人的董事、监事和高级管理人员是否存在《企业破产法》第三十六条规定的利用职权获取非正常收入或者侵占债务人财产的行为等事项出具审查意见。</w:t>
      </w:r>
    </w:p>
    <w:p w14:paraId="3FD6BC9E">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债务人与其股东、实际控制人、关联企业之间的大额资金往来及其性质</w:t>
      </w:r>
      <w:r>
        <w:rPr>
          <w:rFonts w:hint="eastAsia" w:asciiTheme="minorEastAsia" w:hAnsiTheme="minorEastAsia" w:cstheme="minorEastAsia"/>
          <w:color w:val="auto"/>
          <w:sz w:val="28"/>
          <w:szCs w:val="28"/>
          <w:lang w:val="en-US" w:eastAsia="zh-CN"/>
        </w:rPr>
        <w:t>。</w:t>
      </w:r>
    </w:p>
    <w:p w14:paraId="55A205A0">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债务人为关联企业、第三方担保的情况</w:t>
      </w:r>
      <w:r>
        <w:rPr>
          <w:rFonts w:hint="eastAsia" w:asciiTheme="minorEastAsia" w:hAnsiTheme="minorEastAsia" w:cstheme="minorEastAsia"/>
          <w:color w:val="auto"/>
          <w:sz w:val="28"/>
          <w:szCs w:val="28"/>
          <w:lang w:val="en-US" w:eastAsia="zh-CN"/>
        </w:rPr>
        <w:t>。</w:t>
      </w:r>
    </w:p>
    <w:p w14:paraId="1AF343C9">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债务人对外投资、第三方代持等情况。</w:t>
      </w:r>
    </w:p>
    <w:p w14:paraId="3F3885CA">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协助管理人进行债权审查，并按照管理人的要求出具债权审查辅助意见。</w:t>
      </w:r>
    </w:p>
    <w:p w14:paraId="7CE7FBA0">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管理人安排的与</w:t>
      </w:r>
      <w:r>
        <w:rPr>
          <w:rFonts w:hint="eastAsia" w:asciiTheme="minorEastAsia" w:hAnsiTheme="minorEastAsia" w:cstheme="minorEastAsia"/>
          <w:color w:val="auto"/>
          <w:sz w:val="28"/>
          <w:szCs w:val="28"/>
          <w:lang w:val="en-US" w:eastAsia="zh-CN"/>
        </w:rPr>
        <w:t>预重整</w:t>
      </w:r>
      <w:r>
        <w:rPr>
          <w:rFonts w:hint="eastAsia" w:asciiTheme="minorEastAsia" w:hAnsiTheme="minorEastAsia" w:eastAsiaTheme="minorEastAsia" w:cstheme="minorEastAsia"/>
          <w:color w:val="auto"/>
          <w:sz w:val="28"/>
          <w:szCs w:val="28"/>
          <w:lang w:val="en-US" w:eastAsia="zh-CN"/>
        </w:rPr>
        <w:t>项目有关的其他审计事项，</w:t>
      </w:r>
      <w:r>
        <w:rPr>
          <w:rFonts w:hint="eastAsia" w:asciiTheme="minorEastAsia" w:hAnsiTheme="minorEastAsia" w:cstheme="minorEastAsia"/>
          <w:color w:val="auto"/>
          <w:sz w:val="28"/>
          <w:szCs w:val="28"/>
          <w:lang w:val="en-US" w:eastAsia="zh-CN"/>
        </w:rPr>
        <w:t>包括</w:t>
      </w:r>
      <w:r>
        <w:rPr>
          <w:rFonts w:hint="eastAsia" w:asciiTheme="minorEastAsia" w:hAnsiTheme="minorEastAsia" w:eastAsiaTheme="minorEastAsia" w:cstheme="minorEastAsia"/>
          <w:color w:val="auto"/>
          <w:sz w:val="28"/>
          <w:szCs w:val="28"/>
          <w:lang w:val="en-US" w:eastAsia="zh-CN"/>
        </w:rPr>
        <w:t>但不限于:参加债权人会议介绍审计情况</w:t>
      </w:r>
      <w:r>
        <w:rPr>
          <w:rFonts w:hint="eastAsia" w:asciiTheme="minorEastAsia" w:hAnsi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lang w:val="en-US" w:eastAsia="zh-CN"/>
        </w:rPr>
        <w:t>未申报债权统计工作、接受债权人的咨询、债务人财务账按照会计有关准则进行调整等其他事宜。</w:t>
      </w:r>
    </w:p>
    <w:p w14:paraId="4D58AAA3">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其他将根据后续案件办理情况再行调整。</w:t>
      </w:r>
    </w:p>
    <w:p w14:paraId="4F9D0EFA">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评估机构工作内容</w:t>
      </w:r>
    </w:p>
    <w:p w14:paraId="52993C9E">
      <w:pPr>
        <w:keepNext w:val="0"/>
        <w:keepLines w:val="0"/>
        <w:pageBreakBefore w:val="0"/>
        <w:widowControl w:val="0"/>
        <w:numPr>
          <w:ilvl w:val="0"/>
          <w:numId w:val="5"/>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对</w:t>
      </w:r>
      <w:r>
        <w:rPr>
          <w:rFonts w:hint="eastAsia" w:asciiTheme="minorEastAsia" w:hAnsiTheme="minorEastAsia" w:cstheme="minorEastAsia"/>
          <w:color w:val="auto"/>
          <w:sz w:val="28"/>
          <w:szCs w:val="28"/>
          <w:lang w:val="en-US" w:eastAsia="zh-CN"/>
        </w:rPr>
        <w:t>真也农林</w:t>
      </w:r>
      <w:r>
        <w:rPr>
          <w:rFonts w:hint="eastAsia" w:asciiTheme="minorEastAsia" w:hAnsiTheme="minorEastAsia" w:eastAsiaTheme="minorEastAsia" w:cstheme="minorEastAsia"/>
          <w:color w:val="auto"/>
          <w:sz w:val="28"/>
          <w:szCs w:val="28"/>
          <w:lang w:val="en-US" w:eastAsia="zh-CN"/>
        </w:rPr>
        <w:t>公司名下全部资产进行评估，出具评估报告。评估报告中需要对涉及抵押、质押、融资租赁、留置、商标/专利等事项的资产评估情况做出专项说明及披露，配合管理人对于有特定财产担保等债权的金额进行确认。</w:t>
      </w:r>
    </w:p>
    <w:p w14:paraId="5CB7CEE4">
      <w:pPr>
        <w:keepNext w:val="0"/>
        <w:keepLines w:val="0"/>
        <w:pageBreakBefore w:val="0"/>
        <w:widowControl w:val="0"/>
        <w:numPr>
          <w:ilvl w:val="0"/>
          <w:numId w:val="5"/>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管理人安排的与</w:t>
      </w:r>
      <w:r>
        <w:rPr>
          <w:rFonts w:hint="eastAsia" w:asciiTheme="minorEastAsia" w:hAnsiTheme="minorEastAsia" w:cstheme="minorEastAsia"/>
          <w:color w:val="auto"/>
          <w:sz w:val="28"/>
          <w:szCs w:val="28"/>
          <w:lang w:val="en-US" w:eastAsia="zh-CN"/>
        </w:rPr>
        <w:t>预重整</w:t>
      </w:r>
      <w:r>
        <w:rPr>
          <w:rFonts w:hint="eastAsia" w:asciiTheme="minorEastAsia" w:hAnsiTheme="minorEastAsia" w:eastAsiaTheme="minorEastAsia" w:cstheme="minorEastAsia"/>
          <w:color w:val="auto"/>
          <w:sz w:val="28"/>
          <w:szCs w:val="28"/>
          <w:lang w:val="en-US" w:eastAsia="zh-CN"/>
        </w:rPr>
        <w:t>项目有关的其他评估事项，包括但不限于参加债权人会议介绍评估情况、接受债权人的咨询等其他事宜。</w:t>
      </w:r>
    </w:p>
    <w:p w14:paraId="31AC1F08">
      <w:pPr>
        <w:keepNext w:val="0"/>
        <w:keepLines w:val="0"/>
        <w:pageBreakBefore w:val="0"/>
        <w:widowControl w:val="0"/>
        <w:numPr>
          <w:ilvl w:val="0"/>
          <w:numId w:val="5"/>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对</w:t>
      </w:r>
      <w:r>
        <w:rPr>
          <w:rFonts w:hint="eastAsia" w:asciiTheme="minorEastAsia" w:hAnsiTheme="minorEastAsia" w:cstheme="minorEastAsia"/>
          <w:color w:val="auto"/>
          <w:sz w:val="28"/>
          <w:szCs w:val="28"/>
          <w:lang w:val="en-US" w:eastAsia="zh-CN"/>
        </w:rPr>
        <w:t>真也农林</w:t>
      </w:r>
      <w:r>
        <w:rPr>
          <w:rFonts w:hint="eastAsia" w:asciiTheme="minorEastAsia" w:hAnsiTheme="minorEastAsia" w:eastAsiaTheme="minorEastAsia" w:cstheme="minorEastAsia"/>
          <w:color w:val="auto"/>
          <w:sz w:val="28"/>
          <w:szCs w:val="28"/>
          <w:lang w:val="en-US" w:eastAsia="zh-CN"/>
        </w:rPr>
        <w:t>公司资产的市场价值出具评估报告，并对</w:t>
      </w:r>
      <w:r>
        <w:rPr>
          <w:rFonts w:hint="eastAsia" w:asciiTheme="minorEastAsia" w:hAnsiTheme="minorEastAsia" w:cstheme="minorEastAsia"/>
          <w:color w:val="auto"/>
          <w:sz w:val="28"/>
          <w:szCs w:val="28"/>
          <w:lang w:val="en-US" w:eastAsia="zh-CN"/>
        </w:rPr>
        <w:t>真也农林</w:t>
      </w:r>
      <w:r>
        <w:rPr>
          <w:rFonts w:hint="eastAsia" w:asciiTheme="minorEastAsia" w:hAnsiTheme="minorEastAsia" w:eastAsiaTheme="minorEastAsia" w:cstheme="minorEastAsia"/>
          <w:color w:val="auto"/>
          <w:sz w:val="28"/>
          <w:szCs w:val="28"/>
          <w:lang w:val="en-US" w:eastAsia="zh-CN"/>
        </w:rPr>
        <w:t>公司偿债能力进行分析并出具偿债能力分析报告。</w:t>
      </w:r>
    </w:p>
    <w:p w14:paraId="2E8A0C3C">
      <w:pPr>
        <w:keepNext w:val="0"/>
        <w:keepLines w:val="0"/>
        <w:pageBreakBefore w:val="0"/>
        <w:widowControl w:val="0"/>
        <w:numPr>
          <w:ilvl w:val="0"/>
          <w:numId w:val="5"/>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其他将根据后续案件办理情况再行调整</w:t>
      </w:r>
    </w:p>
    <w:p w14:paraId="63BB0FC2">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42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lang w:val="en-US" w:eastAsia="zh-CN"/>
        </w:rPr>
        <w:t>参选条件</w:t>
      </w:r>
    </w:p>
    <w:p w14:paraId="7172BA0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参选机构需同时满足以下条件:</w:t>
      </w:r>
    </w:p>
    <w:p w14:paraId="43A7B6C7">
      <w:pPr>
        <w:keepNext w:val="0"/>
        <w:keepLines w:val="0"/>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参选机构要求具有相应的专业资质，若经审查提交的资料系虚假的，法律后果自负。</w:t>
      </w:r>
    </w:p>
    <w:p w14:paraId="7E8296D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注</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需提供证明材料。</w:t>
      </w:r>
    </w:p>
    <w:p w14:paraId="0E0BFA94">
      <w:pPr>
        <w:keepNext w:val="0"/>
        <w:keepLines w:val="0"/>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参选机构及从业人员不得具有法律、司法解释规定的回避或者不得、不宜进行资产评估、财务审计的情形。</w:t>
      </w:r>
    </w:p>
    <w:p w14:paraId="606DFB41">
      <w:pPr>
        <w:keepNext w:val="0"/>
        <w:keepLines w:val="0"/>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参选机构及从业人员最近三年内没有违法违纪等不良记录。</w:t>
      </w:r>
    </w:p>
    <w:p w14:paraId="28E28BB7">
      <w:pPr>
        <w:keepNext w:val="0"/>
        <w:keepLines w:val="0"/>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具有行政主管部门颁发的相关执业资质，能独立承担民事责任，具有良好的商业信誉。</w:t>
      </w:r>
    </w:p>
    <w:p w14:paraId="07FEFD69">
      <w:pPr>
        <w:keepNext w:val="0"/>
        <w:keepLines w:val="0"/>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具备较大规模，能够保证指派充足人员进入</w:t>
      </w:r>
      <w:r>
        <w:rPr>
          <w:rFonts w:hint="eastAsia" w:asciiTheme="minorEastAsia" w:hAnsiTheme="minorEastAsia" w:cstheme="minorEastAsia"/>
          <w:color w:val="auto"/>
          <w:sz w:val="28"/>
          <w:szCs w:val="28"/>
          <w:lang w:val="en-US" w:eastAsia="zh-CN"/>
        </w:rPr>
        <w:t>真也农林</w:t>
      </w:r>
      <w:r>
        <w:rPr>
          <w:rFonts w:hint="eastAsia" w:asciiTheme="minorEastAsia" w:hAnsiTheme="minorEastAsia" w:eastAsiaTheme="minorEastAsia" w:cstheme="minorEastAsia"/>
          <w:color w:val="auto"/>
          <w:sz w:val="28"/>
          <w:szCs w:val="28"/>
        </w:rPr>
        <w:t>公司现场办公(其中审计机构不少于</w:t>
      </w:r>
      <w:r>
        <w:rPr>
          <w:rFonts w:hint="eastAsia" w:asciiTheme="minorEastAsia" w:hAnsiTheme="minorEastAsia" w:cstheme="minorEastAsia"/>
          <w:color w:val="auto"/>
          <w:sz w:val="28"/>
          <w:szCs w:val="28"/>
          <w:lang w:val="en-US" w:eastAsia="zh-CN"/>
        </w:rPr>
        <w:t>3</w:t>
      </w:r>
      <w:r>
        <w:rPr>
          <w:rFonts w:hint="eastAsia" w:asciiTheme="minorEastAsia" w:hAnsiTheme="minorEastAsia" w:eastAsiaTheme="minorEastAsia" w:cstheme="minorEastAsia"/>
          <w:color w:val="auto"/>
          <w:sz w:val="28"/>
          <w:szCs w:val="28"/>
        </w:rPr>
        <w:t>人，评估机构不少于</w:t>
      </w:r>
      <w:r>
        <w:rPr>
          <w:rFonts w:hint="eastAsia" w:asciiTheme="minorEastAsia" w:hAnsiTheme="minorEastAsia" w:eastAsiaTheme="minorEastAsia" w:cstheme="minorEastAsia"/>
          <w:color w:val="auto"/>
          <w:sz w:val="28"/>
          <w:szCs w:val="28"/>
          <w:lang w:val="en-US" w:eastAsia="zh-CN"/>
        </w:rPr>
        <w:t>3</w:t>
      </w:r>
      <w:r>
        <w:rPr>
          <w:rFonts w:hint="eastAsia" w:asciiTheme="minorEastAsia" w:hAnsiTheme="minorEastAsia" w:eastAsiaTheme="minorEastAsia" w:cstheme="minorEastAsia"/>
          <w:color w:val="auto"/>
          <w:sz w:val="28"/>
          <w:szCs w:val="28"/>
        </w:rPr>
        <w:t>人，派驻人员中注册会计师/评估师不少于</w:t>
      </w:r>
      <w:r>
        <w:rPr>
          <w:rFonts w:hint="eastAsia" w:asciiTheme="minorEastAsia" w:hAnsiTheme="minorEastAsia" w:eastAsiaTheme="minorEastAsia" w:cstheme="minorEastAsia"/>
          <w:color w:val="auto"/>
          <w:sz w:val="28"/>
          <w:szCs w:val="28"/>
          <w:lang w:val="en-US" w:eastAsia="zh-CN"/>
        </w:rPr>
        <w:t>1</w:t>
      </w:r>
      <w:r>
        <w:rPr>
          <w:rFonts w:hint="eastAsia" w:asciiTheme="minorEastAsia" w:hAnsiTheme="minorEastAsia" w:eastAsiaTheme="minorEastAsia" w:cstheme="minorEastAsia"/>
          <w:color w:val="auto"/>
          <w:sz w:val="28"/>
          <w:szCs w:val="28"/>
        </w:rPr>
        <w:t>人)。</w:t>
      </w:r>
    </w:p>
    <w:p w14:paraId="0BF113C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注</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需提供证明材料。</w:t>
      </w:r>
    </w:p>
    <w:p w14:paraId="1A02277C">
      <w:pPr>
        <w:keepNext w:val="0"/>
        <w:keepLines w:val="0"/>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能够在规定时间内完成审计、评估工作。</w:t>
      </w:r>
    </w:p>
    <w:p w14:paraId="2E1B1CA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注</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审计机构需在进场之日起</w:t>
      </w:r>
      <w:r>
        <w:rPr>
          <w:rFonts w:hint="eastAsia" w:asciiTheme="minorEastAsia" w:hAnsiTheme="minorEastAsia" w:cstheme="minorEastAsia"/>
          <w:color w:val="auto"/>
          <w:sz w:val="28"/>
          <w:szCs w:val="28"/>
          <w:lang w:val="en-US" w:eastAsia="zh-CN"/>
        </w:rPr>
        <w:t>30</w:t>
      </w:r>
      <w:r>
        <w:rPr>
          <w:rFonts w:hint="eastAsia" w:asciiTheme="minorEastAsia" w:hAnsiTheme="minorEastAsia" w:eastAsiaTheme="minorEastAsia" w:cstheme="minorEastAsia"/>
          <w:color w:val="auto"/>
          <w:sz w:val="28"/>
          <w:szCs w:val="28"/>
        </w:rPr>
        <w:t>日内出具审计报告，评估机构需在进场之日起</w:t>
      </w:r>
      <w:r>
        <w:rPr>
          <w:rFonts w:hint="eastAsia" w:asciiTheme="minorEastAsia" w:hAnsiTheme="minorEastAsia" w:cstheme="minorEastAsia"/>
          <w:color w:val="auto"/>
          <w:sz w:val="28"/>
          <w:szCs w:val="28"/>
          <w:lang w:val="en-US" w:eastAsia="zh-CN"/>
        </w:rPr>
        <w:t>20</w:t>
      </w:r>
      <w:r>
        <w:rPr>
          <w:rFonts w:hint="eastAsia" w:asciiTheme="minorEastAsia" w:hAnsiTheme="minorEastAsia" w:eastAsiaTheme="minorEastAsia" w:cstheme="minorEastAsia"/>
          <w:color w:val="auto"/>
          <w:sz w:val="28"/>
          <w:szCs w:val="28"/>
        </w:rPr>
        <w:t>日内出具评估报告，</w:t>
      </w:r>
      <w:r>
        <w:rPr>
          <w:rFonts w:hint="eastAsia" w:asciiTheme="minorEastAsia" w:hAnsiTheme="minorEastAsia" w:eastAsiaTheme="minorEastAsia" w:cstheme="minorEastAsia"/>
          <w:color w:val="auto"/>
          <w:sz w:val="28"/>
          <w:szCs w:val="28"/>
          <w:lang w:val="en-US" w:eastAsia="zh-CN"/>
        </w:rPr>
        <w:t>需</w:t>
      </w:r>
      <w:r>
        <w:rPr>
          <w:rFonts w:hint="eastAsia" w:asciiTheme="minorEastAsia" w:hAnsiTheme="minorEastAsia" w:eastAsiaTheme="minorEastAsia" w:cstheme="minorEastAsia"/>
          <w:color w:val="auto"/>
          <w:sz w:val="28"/>
          <w:szCs w:val="28"/>
        </w:rPr>
        <w:t>向管理人出具承诺函并在委托协议明确约定，如无法按时出具报告管理人将扣减报酬。未出具承诺函的视为无效报名。</w:t>
      </w:r>
    </w:p>
    <w:p w14:paraId="32319DDF">
      <w:pPr>
        <w:keepNext w:val="0"/>
        <w:keepLines w:val="0"/>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愿意接受先提供服务后支付服务费的服务模式。</w:t>
      </w:r>
    </w:p>
    <w:p w14:paraId="7C02AE6D">
      <w:pPr>
        <w:keepNext w:val="0"/>
        <w:keepLines w:val="0"/>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参选机构及拟投入本项目的团队具有破产案件审计、评估工作经验</w:t>
      </w:r>
      <w:r>
        <w:rPr>
          <w:rFonts w:hint="eastAsia" w:asciiTheme="minorEastAsia" w:hAnsiTheme="minorEastAsia" w:eastAsiaTheme="minorEastAsia" w:cstheme="minorEastAsia"/>
          <w:color w:val="auto"/>
          <w:sz w:val="28"/>
          <w:szCs w:val="28"/>
          <w:lang w:eastAsia="zh-CN"/>
        </w:rPr>
        <w:t>。</w:t>
      </w:r>
    </w:p>
    <w:p w14:paraId="692CDB36">
      <w:pPr>
        <w:keepNext w:val="0"/>
        <w:keepLines w:val="0"/>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审计、评估机构注册地位于宁国市内。</w:t>
      </w:r>
    </w:p>
    <w:p w14:paraId="79EBADD6">
      <w:pPr>
        <w:keepNext w:val="0"/>
        <w:keepLines w:val="0"/>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具备法律法规规定的其他条件。</w:t>
      </w:r>
    </w:p>
    <w:p w14:paraId="5F6B99CE">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42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lang w:val="en-US" w:eastAsia="zh-CN"/>
        </w:rPr>
        <w:t>参选方式</w:t>
      </w:r>
    </w:p>
    <w:p w14:paraId="42D7B9FB">
      <w:pPr>
        <w:keepNext w:val="0"/>
        <w:keepLines w:val="0"/>
        <w:pageBreakBefore w:val="0"/>
        <w:widowControl w:val="0"/>
        <w:numPr>
          <w:ilvl w:val="0"/>
          <w:numId w:val="7"/>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参选文件递送方式</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参选文件需提交一式贰份(正本副本各一份)，通过中国邮政特快专递(EMS)邮寄纸质版材料或现场送达。</w:t>
      </w:r>
    </w:p>
    <w:p w14:paraId="63DBB324">
      <w:pPr>
        <w:keepNext w:val="0"/>
        <w:keepLines w:val="0"/>
        <w:pageBreakBefore w:val="0"/>
        <w:widowControl w:val="0"/>
        <w:numPr>
          <w:ilvl w:val="0"/>
          <w:numId w:val="7"/>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参选机构应最迟于202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年</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月</w:t>
      </w:r>
      <w:r>
        <w:rPr>
          <w:rFonts w:hint="eastAsia" w:asciiTheme="minorEastAsia" w:hAnsiTheme="minorEastAsia" w:cstheme="minorEastAsia"/>
          <w:color w:val="auto"/>
          <w:sz w:val="28"/>
          <w:szCs w:val="28"/>
          <w:lang w:val="en-US" w:eastAsia="zh-CN"/>
        </w:rPr>
        <w:t>30</w:t>
      </w:r>
      <w:r>
        <w:rPr>
          <w:rFonts w:hint="eastAsia" w:asciiTheme="minorEastAsia" w:hAnsiTheme="minorEastAsia" w:eastAsiaTheme="minorEastAsia" w:cstheme="minorEastAsia"/>
          <w:color w:val="auto"/>
          <w:sz w:val="28"/>
          <w:szCs w:val="28"/>
        </w:rPr>
        <w:t>日上午12:00前提交书面的参选文件。</w:t>
      </w:r>
    </w:p>
    <w:p w14:paraId="6C206EE1">
      <w:pPr>
        <w:keepNext w:val="0"/>
        <w:keepLines w:val="0"/>
        <w:pageBreakBefore w:val="0"/>
        <w:widowControl w:val="0"/>
        <w:numPr>
          <w:ilvl w:val="0"/>
          <w:numId w:val="7"/>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参选文件接收地址</w:t>
      </w:r>
      <w:r>
        <w:rPr>
          <w:rFonts w:hint="eastAsia" w:asciiTheme="minorEastAsia" w:hAnsiTheme="minorEastAsia" w:eastAsiaTheme="minorEastAsia" w:cstheme="minorEastAsia"/>
          <w:color w:val="auto"/>
          <w:sz w:val="28"/>
          <w:szCs w:val="28"/>
          <w:lang w:eastAsia="zh-CN"/>
        </w:rPr>
        <w:t>：宁国市宁国大道诚信大厦 3 楼安徽宁芯破产清算事务所有限公司</w:t>
      </w:r>
      <w:r>
        <w:rPr>
          <w:rFonts w:hint="eastAsia" w:asciiTheme="minorEastAsia" w:hAnsiTheme="minorEastAsia" w:eastAsia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rPr>
        <w:t>联系人</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汤律师15345718682</w:t>
      </w:r>
    </w:p>
    <w:p w14:paraId="48FC1AA5">
      <w:pPr>
        <w:keepNext w:val="0"/>
        <w:keepLines w:val="0"/>
        <w:pageBreakBefore w:val="0"/>
        <w:widowControl w:val="0"/>
        <w:numPr>
          <w:ilvl w:val="0"/>
          <w:numId w:val="7"/>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参选文件应包括以下内容:</w:t>
      </w:r>
    </w:p>
    <w:p w14:paraId="137EB1CD">
      <w:pPr>
        <w:keepNext w:val="0"/>
        <w:keepLines w:val="0"/>
        <w:pageBreakBefore w:val="0"/>
        <w:widowControl w:val="0"/>
        <w:numPr>
          <w:ilvl w:val="0"/>
          <w:numId w:val="8"/>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参选机构的基本情况，破产审计或评估团队建设情况。</w:t>
      </w:r>
    </w:p>
    <w:p w14:paraId="38DDC67B">
      <w:pPr>
        <w:keepNext w:val="0"/>
        <w:keepLines w:val="0"/>
        <w:pageBreakBefore w:val="0"/>
        <w:widowControl w:val="0"/>
        <w:numPr>
          <w:ilvl w:val="0"/>
          <w:numId w:val="8"/>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参与本案的竞争优势，过往类似工作业绩介绍，并附所承办项目的委托合同等业绩证明文件。</w:t>
      </w:r>
    </w:p>
    <w:p w14:paraId="3A587274">
      <w:pPr>
        <w:keepNext w:val="0"/>
        <w:keepLines w:val="0"/>
        <w:pageBreakBefore w:val="0"/>
        <w:widowControl w:val="0"/>
        <w:numPr>
          <w:ilvl w:val="0"/>
          <w:numId w:val="8"/>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拟从事本项目审计、评估工作的团队负责人、现场负责人及团队成员的资质和简历，包括已取得的资质证书及过往类似工作业绩情况等。</w:t>
      </w:r>
    </w:p>
    <w:p w14:paraId="23EC17D5">
      <w:pPr>
        <w:keepNext w:val="0"/>
        <w:keepLines w:val="0"/>
        <w:pageBreakBefore w:val="0"/>
        <w:widowControl w:val="0"/>
        <w:numPr>
          <w:ilvl w:val="0"/>
          <w:numId w:val="8"/>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对本项目的理解及工作方案。</w:t>
      </w:r>
    </w:p>
    <w:p w14:paraId="52D7D077">
      <w:pPr>
        <w:keepNext w:val="0"/>
        <w:keepLines w:val="0"/>
        <w:pageBreakBefore w:val="0"/>
        <w:widowControl w:val="0"/>
        <w:numPr>
          <w:ilvl w:val="0"/>
          <w:numId w:val="8"/>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本项目的承诺完成时间。</w:t>
      </w:r>
    </w:p>
    <w:p w14:paraId="48CEC51B">
      <w:pPr>
        <w:keepNext w:val="0"/>
        <w:keepLines w:val="0"/>
        <w:pageBreakBefore w:val="0"/>
        <w:widowControl w:val="0"/>
        <w:numPr>
          <w:ilvl w:val="0"/>
          <w:numId w:val="8"/>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审计、评估费用报价方案。</w:t>
      </w:r>
    </w:p>
    <w:p w14:paraId="2418412A">
      <w:pPr>
        <w:keepNext w:val="0"/>
        <w:keepLines w:val="0"/>
        <w:pageBreakBefore w:val="0"/>
        <w:widowControl w:val="0"/>
        <w:numPr>
          <w:ilvl w:val="0"/>
          <w:numId w:val="8"/>
        </w:numPr>
        <w:kinsoku/>
        <w:wordWrap/>
        <w:overflowPunct/>
        <w:topLinePunct w:val="0"/>
        <w:autoSpaceDE/>
        <w:autoSpaceDN/>
        <w:bidi w:val="0"/>
        <w:adjustRightInd/>
        <w:snapToGrid/>
        <w:spacing w:line="520" w:lineRule="exact"/>
        <w:ind w:left="425" w:leftChars="0" w:hanging="425"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审计、评估机构资质证明文件: 如注册证书(复印件) 、营业执照 (复印件) 、机构及人员的资质资格证书 (复印件) 、本项目团队成员名单 (未经允许，不得随意改动) 、工作业绩证明文件、法定代表人(负责人) 身份证明、参与本次选聘人员的授权委托书及其他证明文件。</w:t>
      </w:r>
    </w:p>
    <w:p w14:paraId="55E7F661">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42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lang w:val="en-US" w:eastAsia="zh-CN"/>
        </w:rPr>
        <w:t>报价方式及支付方式</w:t>
      </w:r>
    </w:p>
    <w:p w14:paraId="00A89BD8">
      <w:pPr>
        <w:keepNext w:val="0"/>
        <w:keepLines w:val="0"/>
        <w:pageBreakBefore w:val="0"/>
        <w:widowControl w:val="0"/>
        <w:numPr>
          <w:ilvl w:val="0"/>
          <w:numId w:val="9"/>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本次报价费用采取包干计费方式，报价中应包含差旅费、食宿费等其它相关费用。</w:t>
      </w:r>
    </w:p>
    <w:p w14:paraId="554B6122">
      <w:pPr>
        <w:keepNext w:val="0"/>
        <w:keepLines w:val="0"/>
        <w:pageBreakBefore w:val="0"/>
        <w:widowControl w:val="0"/>
        <w:numPr>
          <w:ilvl w:val="0"/>
          <w:numId w:val="9"/>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因</w:t>
      </w:r>
      <w:r>
        <w:rPr>
          <w:rFonts w:hint="eastAsia" w:asciiTheme="minorEastAsia" w:hAnsiTheme="minorEastAsia" w:cstheme="minorEastAsia"/>
          <w:color w:val="auto"/>
          <w:sz w:val="28"/>
          <w:szCs w:val="28"/>
          <w:lang w:val="en-US" w:eastAsia="zh-CN"/>
        </w:rPr>
        <w:t>预重整</w:t>
      </w:r>
      <w:r>
        <w:rPr>
          <w:rFonts w:hint="eastAsia" w:asciiTheme="minorEastAsia" w:hAnsiTheme="minorEastAsia" w:eastAsiaTheme="minorEastAsia" w:cstheme="minorEastAsia"/>
          <w:color w:val="auto"/>
          <w:sz w:val="28"/>
          <w:szCs w:val="28"/>
        </w:rPr>
        <w:t>案件的特殊性</w:t>
      </w:r>
      <w:r>
        <w:rPr>
          <w:rFonts w:hint="eastAsia" w:asciiTheme="minorEastAsia" w:hAnsi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审计、评估费用</w:t>
      </w:r>
      <w:r>
        <w:rPr>
          <w:rFonts w:hint="eastAsia" w:asciiTheme="minorEastAsia" w:hAnsiTheme="minorEastAsia" w:cstheme="minorEastAsia"/>
          <w:color w:val="auto"/>
          <w:sz w:val="28"/>
          <w:szCs w:val="28"/>
          <w:lang w:val="en-US" w:eastAsia="zh-CN"/>
        </w:rPr>
        <w:t>将</w:t>
      </w:r>
      <w:r>
        <w:rPr>
          <w:rFonts w:hint="eastAsia" w:asciiTheme="minorEastAsia" w:hAnsiTheme="minorEastAsia" w:eastAsiaTheme="minorEastAsia" w:cstheme="minorEastAsia"/>
          <w:color w:val="auto"/>
          <w:sz w:val="28"/>
          <w:szCs w:val="28"/>
        </w:rPr>
        <w:t>根据</w:t>
      </w:r>
      <w:r>
        <w:rPr>
          <w:rFonts w:hint="eastAsia" w:asciiTheme="minorEastAsia" w:hAnsiTheme="minorEastAsia" w:cstheme="minorEastAsia"/>
          <w:color w:val="auto"/>
          <w:sz w:val="28"/>
          <w:szCs w:val="28"/>
          <w:lang w:val="en-US" w:eastAsia="zh-CN"/>
        </w:rPr>
        <w:t>债务人</w:t>
      </w:r>
      <w:r>
        <w:rPr>
          <w:rFonts w:hint="eastAsia" w:asciiTheme="minorEastAsia" w:hAnsiTheme="minorEastAsia" w:eastAsiaTheme="minorEastAsia" w:cstheme="minorEastAsia"/>
          <w:color w:val="auto"/>
          <w:sz w:val="28"/>
          <w:szCs w:val="28"/>
        </w:rPr>
        <w:t>情况</w:t>
      </w:r>
      <w:r>
        <w:rPr>
          <w:rFonts w:hint="eastAsia" w:asciiTheme="minorEastAsia" w:hAnsiTheme="minorEastAsia" w:cstheme="minorEastAsia"/>
          <w:color w:val="auto"/>
          <w:sz w:val="28"/>
          <w:szCs w:val="28"/>
          <w:lang w:val="en-US" w:eastAsia="zh-CN"/>
        </w:rPr>
        <w:t>适时</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另真也农林公司</w:t>
      </w:r>
      <w:r>
        <w:rPr>
          <w:rFonts w:hint="eastAsia" w:asciiTheme="minorEastAsia" w:hAnsiTheme="minorEastAsia" w:cstheme="minorEastAsia"/>
          <w:color w:val="auto"/>
          <w:sz w:val="28"/>
          <w:szCs w:val="28"/>
          <w:lang w:eastAsia="zh-CN"/>
        </w:rPr>
        <w:t>现处于预重整阶段，待转入正式重整程序后，评估、审计费用依法作为破产费用支付，管理人将根据破产案件进展情况适时支付。</w:t>
      </w:r>
    </w:p>
    <w:p w14:paraId="2FC056AD">
      <w:pPr>
        <w:keepNext w:val="0"/>
        <w:keepLines w:val="0"/>
        <w:pageBreakBefore w:val="0"/>
        <w:widowControl w:val="0"/>
        <w:numPr>
          <w:ilvl w:val="0"/>
          <w:numId w:val="9"/>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因</w:t>
      </w:r>
      <w:r>
        <w:rPr>
          <w:rFonts w:hint="eastAsia" w:asciiTheme="minorEastAsia" w:hAnsiTheme="minorEastAsia" w:cstheme="minorEastAsia"/>
          <w:color w:val="auto"/>
          <w:sz w:val="28"/>
          <w:szCs w:val="28"/>
          <w:lang w:val="en-US" w:eastAsia="zh-CN"/>
        </w:rPr>
        <w:t>预重整</w:t>
      </w:r>
      <w:r>
        <w:rPr>
          <w:rFonts w:hint="eastAsia" w:asciiTheme="minorEastAsia" w:hAnsiTheme="minorEastAsia" w:eastAsiaTheme="minorEastAsia" w:cstheme="minorEastAsia"/>
          <w:color w:val="auto"/>
          <w:sz w:val="28"/>
          <w:szCs w:val="28"/>
        </w:rPr>
        <w:t>程序的进展，需对审计、评估工作内容及进行调整或因报告过期，需补充出具或重新出具报告的，不再额外增加费用。</w:t>
      </w:r>
    </w:p>
    <w:p w14:paraId="5A23BFA3">
      <w:pPr>
        <w:keepNext w:val="0"/>
        <w:keepLines w:val="0"/>
        <w:pageBreakBefore w:val="0"/>
        <w:widowControl w:val="0"/>
        <w:numPr>
          <w:ilvl w:val="0"/>
          <w:numId w:val="9"/>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本项目如发生破产程序转换的，管理人有权对工作内容及工作事项进行调整或要求出具新的审计、评估报告，不再额外增加费用。</w:t>
      </w:r>
    </w:p>
    <w:p w14:paraId="18156CFA">
      <w:pPr>
        <w:keepNext w:val="0"/>
        <w:keepLines w:val="0"/>
        <w:pageBreakBefore w:val="0"/>
        <w:widowControl w:val="0"/>
        <w:numPr>
          <w:ilvl w:val="0"/>
          <w:numId w:val="9"/>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中选机构未能按照规定时间完成工作的，或者所出具的报告存在漏项的，管理人有权相应调减费用。</w:t>
      </w:r>
    </w:p>
    <w:p w14:paraId="22C9AA4D">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42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lang w:val="en-US" w:eastAsia="zh-CN"/>
        </w:rPr>
        <w:t>选定方式</w:t>
      </w:r>
    </w:p>
    <w:p w14:paraId="4BDE9758">
      <w:pPr>
        <w:keepNext w:val="0"/>
        <w:keepLines w:val="0"/>
        <w:pageBreakBefore w:val="0"/>
        <w:widowControl w:val="0"/>
        <w:numPr>
          <w:ilvl w:val="0"/>
          <w:numId w:val="10"/>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评审方式管理人将在202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年</w:t>
      </w:r>
      <w:r>
        <w:rPr>
          <w:rFonts w:hint="eastAsia" w:asciiTheme="minorEastAsia" w:hAnsi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月</w:t>
      </w:r>
      <w:r>
        <w:rPr>
          <w:rFonts w:hint="eastAsia" w:asciiTheme="minorEastAsia" w:hAnsiTheme="minorEastAsia" w:cstheme="minorEastAsia"/>
          <w:color w:val="auto"/>
          <w:sz w:val="28"/>
          <w:szCs w:val="28"/>
          <w:lang w:val="en-US" w:eastAsia="zh-CN"/>
        </w:rPr>
        <w:t>2</w:t>
      </w:r>
      <w:r>
        <w:rPr>
          <w:rFonts w:hint="eastAsia" w:asciiTheme="minorEastAsia" w:hAnsiTheme="minorEastAsia" w:eastAsiaTheme="minorEastAsia" w:cstheme="minorEastAsia"/>
          <w:color w:val="auto"/>
          <w:sz w:val="28"/>
          <w:szCs w:val="28"/>
        </w:rPr>
        <w:t>日下午14:00召开评审会议。管理人根据参选单位提交的参选文件，综合考虑各参选单位的资质、规模、经验、报价、服务方案等，分别确定一家中选审计机构、评估机构和一家备选审计机构、评估机构。</w:t>
      </w:r>
    </w:p>
    <w:p w14:paraId="045EF297">
      <w:pPr>
        <w:keepNext w:val="0"/>
        <w:keepLines w:val="0"/>
        <w:pageBreakBefore w:val="0"/>
        <w:widowControl w:val="0"/>
        <w:numPr>
          <w:ilvl w:val="0"/>
          <w:numId w:val="10"/>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评审标准</w:t>
      </w:r>
    </w:p>
    <w:p w14:paraId="5E94426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详见附件《</w:t>
      </w:r>
      <w:r>
        <w:rPr>
          <w:rFonts w:hint="eastAsia" w:asciiTheme="minorEastAsia" w:hAnsiTheme="minorEastAsia" w:cstheme="minorEastAsia"/>
          <w:sz w:val="28"/>
          <w:szCs w:val="28"/>
          <w:lang w:eastAsia="zh-CN"/>
        </w:rPr>
        <w:t>真也农林</w:t>
      </w:r>
      <w:r>
        <w:rPr>
          <w:rFonts w:hint="eastAsia" w:asciiTheme="minorEastAsia" w:hAnsiTheme="minorEastAsia" w:eastAsiaTheme="minorEastAsia" w:cstheme="minorEastAsia"/>
          <w:sz w:val="28"/>
          <w:szCs w:val="28"/>
        </w:rPr>
        <w:t>公司</w:t>
      </w:r>
      <w:r>
        <w:rPr>
          <w:rFonts w:hint="eastAsia" w:asciiTheme="minorEastAsia" w:hAnsiTheme="minorEastAsia" w:cstheme="minorEastAsia"/>
          <w:sz w:val="28"/>
          <w:szCs w:val="28"/>
          <w:lang w:val="en-US" w:eastAsia="zh-CN"/>
        </w:rPr>
        <w:t>预</w:t>
      </w:r>
      <w:r>
        <w:rPr>
          <w:rFonts w:hint="eastAsia" w:asciiTheme="minorEastAsia" w:hAnsiTheme="minorEastAsia" w:eastAsiaTheme="minorEastAsia" w:cstheme="minorEastAsia"/>
          <w:sz w:val="28"/>
          <w:szCs w:val="28"/>
        </w:rPr>
        <w:t>重整案选任审计机构、评估机构评分标准》</w:t>
      </w:r>
    </w:p>
    <w:p w14:paraId="1FFB4B2C">
      <w:pPr>
        <w:keepNext w:val="0"/>
        <w:keepLines w:val="0"/>
        <w:pageBreakBefore w:val="0"/>
        <w:widowControl w:val="0"/>
        <w:numPr>
          <w:ilvl w:val="0"/>
          <w:numId w:val="10"/>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确定选聘结果</w:t>
      </w:r>
    </w:p>
    <w:p w14:paraId="7A04BD9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每名评委都会形成对报名机构的最终打分 (即该评委对报名机构的基础分数与综合分数之和) ，报名机构的最终得分根据所有评委对该报名机构的最终打分计算算术平均数形成。</w:t>
      </w:r>
    </w:p>
    <w:p w14:paraId="2E755D7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管理人将根据各家机构的最终得分高低，从参选评估机构中选取一家得分最高的机构作为中选机构，得分第二高的机构作为备选机构。管理人将于2个工作日内通过电话或邮件的形式通知中选机构和备选机构，未得到通知的报名机构，则为未中选。如只有一家参选单位报名，则管理人不再重新组织评选，直接确定其为中选机构并签订委托合同。</w:t>
      </w:r>
    </w:p>
    <w:p w14:paraId="28B0F67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管理人将与中选机构签署具体的委托协议书，进一步明确双方的权利义务内容，包括但不限于工作范围、工作要求、违约情形、违约责任，以及管理人的单方解除权等。比如</w:t>
      </w:r>
      <w:bookmarkStart w:id="0" w:name="_GoBack"/>
      <w:bookmarkEnd w:id="0"/>
      <w:r>
        <w:rPr>
          <w:rFonts w:hint="eastAsia" w:asciiTheme="minorEastAsia" w:hAnsiTheme="minorEastAsia" w:eastAsiaTheme="minorEastAsia" w:cstheme="minorEastAsia"/>
          <w:sz w:val="28"/>
          <w:szCs w:val="28"/>
        </w:rPr>
        <w:t>，中选机构无法按时、按质、按量出具评估以及管理人要求的其他报告，或者出现无法继续开展审计、评估工作的情形时，管理人有权单方解除与中选机构的委托协议，并聘请备选机构开展评估工作。</w:t>
      </w:r>
    </w:p>
    <w:p w14:paraId="7BE323A1">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420" w:firstLineChars="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其他注意事项</w:t>
      </w:r>
    </w:p>
    <w:p w14:paraId="3FCBC989">
      <w:pPr>
        <w:keepNext w:val="0"/>
        <w:keepLines w:val="0"/>
        <w:pageBreakBefore w:val="0"/>
        <w:widowControl w:val="0"/>
        <w:numPr>
          <w:ilvl w:val="0"/>
          <w:numId w:val="11"/>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一旦被选定，审计、评估机构应当自选定之日起2日内派驻符合报名文件中所承诺的相关专业人员驻场开展工作。</w:t>
      </w:r>
    </w:p>
    <w:p w14:paraId="5F120DC8">
      <w:pPr>
        <w:keepNext w:val="0"/>
        <w:keepLines w:val="0"/>
        <w:pageBreakBefore w:val="0"/>
        <w:widowControl w:val="0"/>
        <w:numPr>
          <w:ilvl w:val="0"/>
          <w:numId w:val="11"/>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参选单位向管理人递交报名材料，即视为同意本公告一切条款。</w:t>
      </w:r>
    </w:p>
    <w:p w14:paraId="035B965D">
      <w:pPr>
        <w:keepNext w:val="0"/>
        <w:keepLines w:val="0"/>
        <w:pageBreakBefore w:val="0"/>
        <w:widowControl w:val="0"/>
        <w:numPr>
          <w:ilvl w:val="0"/>
          <w:numId w:val="11"/>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对于报名未入选的参选单位</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rPr>
        <w:t>不再另行通知，报名材料不予退还。</w:t>
      </w:r>
    </w:p>
    <w:p w14:paraId="4D37CE7D">
      <w:pPr>
        <w:keepNext w:val="0"/>
        <w:keepLines w:val="0"/>
        <w:pageBreakBefore w:val="0"/>
        <w:widowControl w:val="0"/>
        <w:numPr>
          <w:ilvl w:val="0"/>
          <w:numId w:val="11"/>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管理人保留因情况变化撤回本选聘公告的权利。</w:t>
      </w:r>
    </w:p>
    <w:p w14:paraId="6A2B30DC">
      <w:pPr>
        <w:keepNext w:val="0"/>
        <w:keepLines w:val="0"/>
        <w:pageBreakBefore w:val="0"/>
        <w:widowControl w:val="0"/>
        <w:numPr>
          <w:ilvl w:val="0"/>
          <w:numId w:val="11"/>
        </w:numPr>
        <w:kinsoku/>
        <w:wordWrap/>
        <w:overflowPunct/>
        <w:topLinePunct w:val="0"/>
        <w:autoSpaceDE/>
        <w:autoSpaceDN/>
        <w:bidi w:val="0"/>
        <w:adjustRightInd/>
        <w:snapToGrid/>
        <w:spacing w:line="520" w:lineRule="exact"/>
        <w:ind w:left="0" w:leftChars="0" w:firstLine="420" w:firstLineChars="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本公告的最终解释权归管理人所有。</w:t>
      </w:r>
    </w:p>
    <w:p w14:paraId="63B67B5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管理人联系人：汤律师，</w:t>
      </w:r>
      <w:r>
        <w:rPr>
          <w:rFonts w:hint="eastAsia" w:asciiTheme="minorEastAsia" w:hAnsiTheme="minorEastAsia" w:eastAsiaTheme="minorEastAsia" w:cstheme="minorEastAsia"/>
          <w:sz w:val="28"/>
          <w:szCs w:val="28"/>
        </w:rPr>
        <w:t>15345718682</w:t>
      </w:r>
    </w:p>
    <w:p w14:paraId="120EBF07">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righ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宁国真也农林文化旅游发展有限公司预重整</w:t>
      </w:r>
      <w:r>
        <w:rPr>
          <w:rFonts w:hint="eastAsia" w:asciiTheme="minorEastAsia" w:hAnsiTheme="minorEastAsia" w:eastAsiaTheme="minorEastAsia" w:cstheme="minorEastAsia"/>
          <w:sz w:val="28"/>
          <w:szCs w:val="28"/>
          <w:lang w:val="en-US" w:eastAsia="zh-CN"/>
        </w:rPr>
        <w:t>管理人</w:t>
      </w:r>
    </w:p>
    <w:p w14:paraId="583D6726">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righ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二〇二</w:t>
      </w:r>
      <w:r>
        <w:rPr>
          <w:rFonts w:hint="eastAsia" w:asciiTheme="minorEastAsia" w:hAnsiTheme="minorEastAsia" w:cstheme="minorEastAsia"/>
          <w:sz w:val="28"/>
          <w:szCs w:val="28"/>
          <w:lang w:val="en-US" w:eastAsia="zh-CN"/>
        </w:rPr>
        <w:t>六</w:t>
      </w:r>
      <w:r>
        <w:rPr>
          <w:rFonts w:hint="eastAsia" w:asciiTheme="minorEastAsia" w:hAnsiTheme="minorEastAsia" w:eastAsiaTheme="minorEastAsia" w:cstheme="minorEastAsia"/>
          <w:sz w:val="28"/>
          <w:szCs w:val="28"/>
          <w:lang w:val="en-US" w:eastAsia="zh-CN"/>
        </w:rPr>
        <w:t>年</w:t>
      </w:r>
      <w:r>
        <w:rPr>
          <w:rFonts w:hint="eastAsia" w:asciiTheme="minorEastAsia" w:hAnsiTheme="minorEastAsia" w:cstheme="minorEastAsia"/>
          <w:sz w:val="28"/>
          <w:szCs w:val="28"/>
          <w:lang w:val="en-US" w:eastAsia="zh-CN"/>
        </w:rPr>
        <w:t>十</w:t>
      </w:r>
      <w:r>
        <w:rPr>
          <w:rFonts w:hint="eastAsia" w:asciiTheme="minorEastAsia" w:hAnsiTheme="minorEastAsia" w:eastAsiaTheme="minorEastAsia" w:cstheme="minorEastAsia"/>
          <w:sz w:val="28"/>
          <w:szCs w:val="28"/>
          <w:lang w:val="en-US" w:eastAsia="zh-CN"/>
        </w:rPr>
        <w:t>月</w:t>
      </w:r>
      <w:r>
        <w:rPr>
          <w:rFonts w:hint="eastAsia" w:asciiTheme="minorEastAsia" w:hAnsiTheme="minorEastAsia" w:cstheme="minorEastAsia"/>
          <w:sz w:val="28"/>
          <w:szCs w:val="28"/>
          <w:lang w:val="en-US" w:eastAsia="zh-CN"/>
        </w:rPr>
        <w:t>二十一</w:t>
      </w:r>
      <w:r>
        <w:rPr>
          <w:rFonts w:hint="eastAsia" w:asciiTheme="minorEastAsia" w:hAnsiTheme="minorEastAsia" w:eastAsiaTheme="minorEastAsia" w:cstheme="minorEastAsia"/>
          <w:sz w:val="28"/>
          <w:szCs w:val="28"/>
          <w:lang w:val="en-US" w:eastAsia="zh-CN"/>
        </w:rPr>
        <w:t>日</w:t>
      </w:r>
    </w:p>
    <w:p w14:paraId="41AC26A0">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right"/>
        <w:textAlignment w:val="auto"/>
        <w:rPr>
          <w:rFonts w:hint="eastAsia" w:asciiTheme="minorEastAsia" w:hAnsiTheme="minorEastAsia" w:eastAsiaTheme="minorEastAsia" w:cstheme="minorEastAsia"/>
          <w:sz w:val="28"/>
          <w:szCs w:val="28"/>
          <w:lang w:val="en-US" w:eastAsia="zh-CN"/>
        </w:rPr>
      </w:pPr>
    </w:p>
    <w:p w14:paraId="649771C5">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附件：《真也农林公司预重整案选任审计机构、评估机构评分标准》</w:t>
      </w:r>
    </w:p>
    <w:p w14:paraId="63629F6F">
      <w:pPr>
        <w:rPr>
          <w:rFonts w:hint="default" w:asciiTheme="minorEastAsia" w:hAnsiTheme="minorEastAsia" w:cstheme="minorEastAsia"/>
          <w:sz w:val="28"/>
          <w:szCs w:val="28"/>
          <w:lang w:val="en-US" w:eastAsia="zh-CN"/>
        </w:rPr>
      </w:pPr>
      <w:r>
        <w:rPr>
          <w:rFonts w:hint="default" w:asciiTheme="minorEastAsia" w:hAnsiTheme="minorEastAsia" w:cstheme="minorEastAsia"/>
          <w:sz w:val="28"/>
          <w:szCs w:val="28"/>
          <w:lang w:val="en-US" w:eastAsia="zh-CN"/>
        </w:rPr>
        <w:br w:type="page"/>
      </w:r>
    </w:p>
    <w:p w14:paraId="14CF5692">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真也农林公司预重整案选任审计机构、评估机构评分标准</w:t>
      </w:r>
    </w:p>
    <w:p w14:paraId="76C1312B">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eastAsia" w:ascii="黑体" w:hAnsi="黑体" w:eastAsia="黑体" w:cs="黑体"/>
          <w:b/>
          <w:bCs/>
          <w:sz w:val="32"/>
          <w:szCs w:val="32"/>
          <w:lang w:val="en-US" w:eastAsia="zh-CN"/>
        </w:rPr>
      </w:pPr>
    </w:p>
    <w:tbl>
      <w:tblPr>
        <w:tblStyle w:val="4"/>
        <w:tblW w:w="97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gridCol w:w="1830"/>
        <w:gridCol w:w="2410"/>
        <w:gridCol w:w="4490"/>
      </w:tblGrid>
      <w:tr w14:paraId="5156E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A507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42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B9D6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评分项</w:t>
            </w:r>
          </w:p>
        </w:tc>
        <w:tc>
          <w:tcPr>
            <w:tcW w:w="4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4CA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评分标准</w:t>
            </w:r>
          </w:p>
        </w:tc>
      </w:tr>
      <w:tr w14:paraId="2C7A0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45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AB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机构规模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（20分）</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3D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机构年限（10分）</w:t>
            </w:r>
          </w:p>
        </w:tc>
        <w:tc>
          <w:tcPr>
            <w:tcW w:w="4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38A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成立3年以下的不得分，成立3年以上的得3分。成立5年以上的得5分。成立10年以上的得10分。</w:t>
            </w:r>
          </w:p>
        </w:tc>
      </w:tr>
      <w:tr w14:paraId="3DB1C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B131">
            <w:pPr>
              <w:jc w:val="center"/>
              <w:rPr>
                <w:rFonts w:hint="eastAsia" w:ascii="宋体" w:hAnsi="宋体" w:eastAsia="宋体" w:cs="宋体"/>
                <w:i w:val="0"/>
                <w:iCs w:val="0"/>
                <w:color w:val="000000"/>
                <w:sz w:val="22"/>
                <w:szCs w:val="22"/>
                <w:u w:val="none"/>
              </w:rPr>
            </w:pP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D7EF9">
            <w:pPr>
              <w:jc w:val="center"/>
              <w:rPr>
                <w:rFonts w:hint="eastAsia" w:ascii="宋体" w:hAnsi="宋体" w:eastAsia="宋体" w:cs="宋体"/>
                <w:i w:val="0"/>
                <w:iCs w:val="0"/>
                <w:color w:val="000000"/>
                <w:sz w:val="22"/>
                <w:szCs w:val="22"/>
                <w:u w:val="none"/>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5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机构人数（10分）</w:t>
            </w:r>
          </w:p>
        </w:tc>
        <w:tc>
          <w:tcPr>
            <w:tcW w:w="4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BF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机构注册会计师/评估师5人以下得1分，5(含) -10人得5分，10(含) 人以上得10分。</w:t>
            </w:r>
          </w:p>
        </w:tc>
      </w:tr>
      <w:tr w14:paraId="33D3F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F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928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机构业绩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（20分）</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0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机构业绩（10分）</w:t>
            </w:r>
          </w:p>
        </w:tc>
        <w:tc>
          <w:tcPr>
            <w:tcW w:w="4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F7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2020年1月1日以来承办过法院、管理人委托的审计/评估项目。每1个得1分，最高不超过10分。</w:t>
            </w:r>
          </w:p>
        </w:tc>
      </w:tr>
      <w:tr w14:paraId="464E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CDFA">
            <w:pPr>
              <w:jc w:val="center"/>
              <w:rPr>
                <w:rFonts w:hint="eastAsia" w:ascii="宋体" w:hAnsi="宋体" w:eastAsia="宋体" w:cs="宋体"/>
                <w:i w:val="0"/>
                <w:iCs w:val="0"/>
                <w:color w:val="000000"/>
                <w:sz w:val="22"/>
                <w:szCs w:val="22"/>
                <w:u w:val="none"/>
              </w:rPr>
            </w:pP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BD22A">
            <w:pPr>
              <w:jc w:val="center"/>
              <w:rPr>
                <w:rFonts w:hint="eastAsia" w:ascii="宋体" w:hAnsi="宋体" w:eastAsia="宋体" w:cs="宋体"/>
                <w:i w:val="0"/>
                <w:iCs w:val="0"/>
                <w:color w:val="000000"/>
                <w:sz w:val="22"/>
                <w:szCs w:val="22"/>
                <w:u w:val="none"/>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5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项目负责人业绩（5分）</w:t>
            </w:r>
          </w:p>
        </w:tc>
        <w:tc>
          <w:tcPr>
            <w:tcW w:w="4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94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委派项目负责人2020年1月1日以来承办过法院、管理人委托的审计/评估项目,每1个得1分，最高不超过5分。</w:t>
            </w:r>
          </w:p>
        </w:tc>
      </w:tr>
      <w:tr w14:paraId="3EBB9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A543">
            <w:pPr>
              <w:jc w:val="center"/>
              <w:rPr>
                <w:rFonts w:hint="eastAsia" w:ascii="宋体" w:hAnsi="宋体" w:eastAsia="宋体" w:cs="宋体"/>
                <w:i w:val="0"/>
                <w:iCs w:val="0"/>
                <w:color w:val="000000"/>
                <w:sz w:val="22"/>
                <w:szCs w:val="22"/>
                <w:u w:val="none"/>
              </w:rPr>
            </w:pP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F0E9A">
            <w:pPr>
              <w:jc w:val="center"/>
              <w:rPr>
                <w:rFonts w:hint="eastAsia" w:ascii="宋体" w:hAnsi="宋体" w:eastAsia="宋体" w:cs="宋体"/>
                <w:i w:val="0"/>
                <w:iCs w:val="0"/>
                <w:color w:val="000000"/>
                <w:sz w:val="22"/>
                <w:szCs w:val="22"/>
                <w:u w:val="none"/>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A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类似工作经验（5分）</w:t>
            </w:r>
          </w:p>
        </w:tc>
        <w:tc>
          <w:tcPr>
            <w:tcW w:w="4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A4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2020年1月1日以来承办过法院、管理人委托的房地产企业破产审计/评估项目。每1个得1分，最高不超过5分。</w:t>
            </w:r>
          </w:p>
        </w:tc>
      </w:tr>
      <w:tr w14:paraId="4037F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F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7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拟派驻团队的规模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（10分）</w:t>
            </w:r>
          </w:p>
        </w:tc>
        <w:tc>
          <w:tcPr>
            <w:tcW w:w="6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A8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能承诺派驻 (需在管理人办公地点进行办公) 注册会计师/评估师2人以下得5分，2(含) -5人得7分，5(含) 人以上得10分。</w:t>
            </w:r>
          </w:p>
        </w:tc>
      </w:tr>
      <w:tr w14:paraId="3A23D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8E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A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服务方案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（30分）</w:t>
            </w:r>
          </w:p>
        </w:tc>
        <w:tc>
          <w:tcPr>
            <w:tcW w:w="6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5B5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方案内容设计全面、完善、合理、具有可实施性，方案内容应包含: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1.委派项目人员与本项目审计/评估工作的匹配程度，最高不超过10分；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2.审计/评估工作时间安排合理、及时高效且全面，有明确具体的工作计划，最高不超过10分；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3.对审计/评估过程中可能面临的困难和问题有初步的认识和相应的措施等，最高不超过10分。</w:t>
            </w:r>
          </w:p>
        </w:tc>
      </w:tr>
      <w:tr w14:paraId="196D7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1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4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（20分）</w:t>
            </w:r>
          </w:p>
        </w:tc>
        <w:tc>
          <w:tcPr>
            <w:tcW w:w="6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268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投标报价得分= (基准价/投标报价)*20，最高不超过20分。注: 若有效投标人数少于4个 (含) 时，基准价为所有有效的投标报价算术平均值。当有效的投标人数大于4个 (不含) 时，基准价为去掉最高价和最低价的算术平均值。</w:t>
            </w:r>
          </w:p>
        </w:tc>
      </w:tr>
    </w:tbl>
    <w:p w14:paraId="274BB223">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default" w:asciiTheme="minorEastAsia" w:hAnsiTheme="minorEastAsia" w:cstheme="minorEastAsia"/>
          <w:sz w:val="28"/>
          <w:szCs w:val="28"/>
          <w:lang w:val="en-US" w:eastAsia="zh-CN"/>
        </w:rPr>
      </w:pPr>
    </w:p>
    <w:p w14:paraId="2746F908">
      <w:pPr>
        <w:ind w:firstLine="560" w:firstLineChars="200"/>
        <w:rPr>
          <w:rFonts w:hint="eastAsia" w:asciiTheme="minorEastAsia" w:hAnsiTheme="minorEastAsia" w:eastAsiaTheme="minorEastAsia" w:cstheme="minorEastAsia"/>
          <w:sz w:val="28"/>
          <w:szCs w:val="28"/>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79FD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EACEA">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BEEACEA">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4536C"/>
    <w:multiLevelType w:val="singleLevel"/>
    <w:tmpl w:val="8324536C"/>
    <w:lvl w:ilvl="0" w:tentative="0">
      <w:start w:val="1"/>
      <w:numFmt w:val="chineseCounting"/>
      <w:suff w:val="nothing"/>
      <w:lvlText w:val="（%1）"/>
      <w:lvlJc w:val="left"/>
      <w:pPr>
        <w:ind w:left="0" w:firstLine="420"/>
      </w:pPr>
      <w:rPr>
        <w:rFonts w:hint="eastAsia"/>
      </w:rPr>
    </w:lvl>
  </w:abstractNum>
  <w:abstractNum w:abstractNumId="1">
    <w:nsid w:val="95CABC8C"/>
    <w:multiLevelType w:val="singleLevel"/>
    <w:tmpl w:val="95CABC8C"/>
    <w:lvl w:ilvl="0" w:tentative="0">
      <w:start w:val="1"/>
      <w:numFmt w:val="decimal"/>
      <w:lvlText w:val="%1."/>
      <w:lvlJc w:val="left"/>
      <w:pPr>
        <w:ind w:left="425" w:hanging="425"/>
      </w:pPr>
      <w:rPr>
        <w:rFonts w:hint="default"/>
      </w:rPr>
    </w:lvl>
  </w:abstractNum>
  <w:abstractNum w:abstractNumId="2">
    <w:nsid w:val="A8B44CD9"/>
    <w:multiLevelType w:val="singleLevel"/>
    <w:tmpl w:val="A8B44CD9"/>
    <w:lvl w:ilvl="0" w:tentative="0">
      <w:start w:val="1"/>
      <w:numFmt w:val="chineseCounting"/>
      <w:suff w:val="nothing"/>
      <w:lvlText w:val="（%1）"/>
      <w:lvlJc w:val="left"/>
      <w:pPr>
        <w:ind w:left="0" w:firstLine="420"/>
      </w:pPr>
      <w:rPr>
        <w:rFonts w:hint="eastAsia"/>
      </w:rPr>
    </w:lvl>
  </w:abstractNum>
  <w:abstractNum w:abstractNumId="3">
    <w:nsid w:val="C3B4AEF6"/>
    <w:multiLevelType w:val="singleLevel"/>
    <w:tmpl w:val="C3B4AEF6"/>
    <w:lvl w:ilvl="0" w:tentative="0">
      <w:start w:val="1"/>
      <w:numFmt w:val="chineseCounting"/>
      <w:suff w:val="nothing"/>
      <w:lvlText w:val="（%1）"/>
      <w:lvlJc w:val="left"/>
      <w:pPr>
        <w:ind w:left="0" w:firstLine="420"/>
      </w:pPr>
      <w:rPr>
        <w:rFonts w:hint="eastAsia"/>
      </w:rPr>
    </w:lvl>
  </w:abstractNum>
  <w:abstractNum w:abstractNumId="4">
    <w:nsid w:val="DD06C9AA"/>
    <w:multiLevelType w:val="singleLevel"/>
    <w:tmpl w:val="DD06C9AA"/>
    <w:lvl w:ilvl="0" w:tentative="0">
      <w:start w:val="1"/>
      <w:numFmt w:val="decimal"/>
      <w:lvlText w:val="%1."/>
      <w:lvlJc w:val="left"/>
      <w:pPr>
        <w:ind w:left="425" w:hanging="425"/>
      </w:pPr>
      <w:rPr>
        <w:rFonts w:hint="default"/>
      </w:rPr>
    </w:lvl>
  </w:abstractNum>
  <w:abstractNum w:abstractNumId="5">
    <w:nsid w:val="EA3534B8"/>
    <w:multiLevelType w:val="singleLevel"/>
    <w:tmpl w:val="EA3534B8"/>
    <w:lvl w:ilvl="0" w:tentative="0">
      <w:start w:val="1"/>
      <w:numFmt w:val="chineseCounting"/>
      <w:suff w:val="nothing"/>
      <w:lvlText w:val="（%1）"/>
      <w:lvlJc w:val="left"/>
      <w:pPr>
        <w:ind w:left="0" w:firstLine="420"/>
      </w:pPr>
      <w:rPr>
        <w:rFonts w:hint="eastAsia"/>
      </w:rPr>
    </w:lvl>
  </w:abstractNum>
  <w:abstractNum w:abstractNumId="6">
    <w:nsid w:val="F0302CF1"/>
    <w:multiLevelType w:val="singleLevel"/>
    <w:tmpl w:val="F0302CF1"/>
    <w:lvl w:ilvl="0" w:tentative="0">
      <w:start w:val="1"/>
      <w:numFmt w:val="chineseCounting"/>
      <w:suff w:val="nothing"/>
      <w:lvlText w:val="%1、"/>
      <w:lvlJc w:val="left"/>
      <w:pPr>
        <w:ind w:left="0" w:firstLine="420"/>
      </w:pPr>
      <w:rPr>
        <w:rFonts w:hint="eastAsia"/>
      </w:rPr>
    </w:lvl>
  </w:abstractNum>
  <w:abstractNum w:abstractNumId="7">
    <w:nsid w:val="FC680681"/>
    <w:multiLevelType w:val="singleLevel"/>
    <w:tmpl w:val="FC680681"/>
    <w:lvl w:ilvl="0" w:tentative="0">
      <w:start w:val="1"/>
      <w:numFmt w:val="decimal"/>
      <w:lvlText w:val="%1."/>
      <w:lvlJc w:val="left"/>
      <w:pPr>
        <w:ind w:left="425" w:hanging="425"/>
      </w:pPr>
      <w:rPr>
        <w:rFonts w:hint="default"/>
      </w:rPr>
    </w:lvl>
  </w:abstractNum>
  <w:abstractNum w:abstractNumId="8">
    <w:nsid w:val="305B64E9"/>
    <w:multiLevelType w:val="singleLevel"/>
    <w:tmpl w:val="305B64E9"/>
    <w:lvl w:ilvl="0" w:tentative="0">
      <w:start w:val="1"/>
      <w:numFmt w:val="decimal"/>
      <w:lvlText w:val="%1."/>
      <w:lvlJc w:val="left"/>
      <w:pPr>
        <w:ind w:left="425" w:hanging="425"/>
      </w:pPr>
      <w:rPr>
        <w:rFonts w:hint="default"/>
      </w:rPr>
    </w:lvl>
  </w:abstractNum>
  <w:abstractNum w:abstractNumId="9">
    <w:nsid w:val="34CC62C1"/>
    <w:multiLevelType w:val="singleLevel"/>
    <w:tmpl w:val="34CC62C1"/>
    <w:lvl w:ilvl="0" w:tentative="0">
      <w:start w:val="1"/>
      <w:numFmt w:val="chineseCounting"/>
      <w:suff w:val="nothing"/>
      <w:lvlText w:val="（%1）"/>
      <w:lvlJc w:val="left"/>
      <w:pPr>
        <w:ind w:left="0" w:firstLine="420"/>
      </w:pPr>
      <w:rPr>
        <w:rFonts w:hint="eastAsia"/>
      </w:rPr>
    </w:lvl>
  </w:abstractNum>
  <w:abstractNum w:abstractNumId="10">
    <w:nsid w:val="619ECFC2"/>
    <w:multiLevelType w:val="singleLevel"/>
    <w:tmpl w:val="619ECFC2"/>
    <w:lvl w:ilvl="0" w:tentative="0">
      <w:start w:val="1"/>
      <w:numFmt w:val="chineseCounting"/>
      <w:suff w:val="nothing"/>
      <w:lvlText w:val="（%1）"/>
      <w:lvlJc w:val="left"/>
      <w:pPr>
        <w:ind w:left="0" w:firstLine="420"/>
      </w:pPr>
      <w:rPr>
        <w:rFonts w:hint="eastAsia"/>
      </w:rPr>
    </w:lvl>
  </w:abstractNum>
  <w:num w:numId="1">
    <w:abstractNumId w:val="6"/>
  </w:num>
  <w:num w:numId="2">
    <w:abstractNumId w:val="2"/>
  </w:num>
  <w:num w:numId="3">
    <w:abstractNumId w:val="4"/>
  </w:num>
  <w:num w:numId="4">
    <w:abstractNumId w:val="1"/>
  </w:num>
  <w:num w:numId="5">
    <w:abstractNumId w:val="8"/>
  </w:num>
  <w:num w:numId="6">
    <w:abstractNumId w:val="5"/>
  </w:num>
  <w:num w:numId="7">
    <w:abstractNumId w:val="9"/>
  </w:num>
  <w:num w:numId="8">
    <w:abstractNumId w:val="7"/>
  </w:num>
  <w:num w:numId="9">
    <w:abstractNumId w:val="0"/>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zODNjMGI2OGMwMmM2YzkyODdiNmY1OTY5ZGEzZmEifQ=="/>
  </w:docVars>
  <w:rsids>
    <w:rsidRoot w:val="00000000"/>
    <w:rsid w:val="01F671D6"/>
    <w:rsid w:val="0E497A70"/>
    <w:rsid w:val="234F42B2"/>
    <w:rsid w:val="263B2F3C"/>
    <w:rsid w:val="27204BE7"/>
    <w:rsid w:val="2F894BDC"/>
    <w:rsid w:val="33340F45"/>
    <w:rsid w:val="358D34D4"/>
    <w:rsid w:val="361A30E2"/>
    <w:rsid w:val="3A856654"/>
    <w:rsid w:val="4B0A39D3"/>
    <w:rsid w:val="56724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1500</Words>
  <Characters>1549</Characters>
  <Lines>0</Lines>
  <Paragraphs>0</Paragraphs>
  <TotalTime>26</TotalTime>
  <ScaleCrop>false</ScaleCrop>
  <LinksUpToDate>false</LinksUpToDate>
  <CharactersWithSpaces>1549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2023-08-09T03:24:00Z</dcterms:created>
  <dc:creator>dell</dc:creator>
  <cp:lastModifiedBy>白马探花Ohyes！</cp:lastModifiedBy>
  <dcterms:modified xsi:type="dcterms:W3CDTF">2026-10-21T11:09:24Z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7E42FD0B133F45A596921165EA108C10_12</vt:lpwstr>
  </property>
  <property fmtid="{D5CDD505-2E9C-101B-9397-08002B2CF9AE}" pid="4" name="KSOTemplateDocerSaveRecord">
    <vt:lpwstr>eyJoZGlkIjoiNmUxYTYyN2Q2OGNlODIwZmVhNTE1OTNmMmJhYTRjMjkiLCJ1c2VySWQiOiIyNzkxODcyOTQifQ==</vt:lpwstr>
  </property>
</Properties>
</file>