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7BC37">
      <w:pPr>
        <w:pStyle w:val="2"/>
        <w:keepNext w:val="0"/>
        <w:keepLines w:val="0"/>
        <w:widowControl/>
        <w:suppressLineNumbers w:val="0"/>
        <w:shd w:val="clear" w:fill="FFFFFF"/>
        <w:spacing w:before="38" w:beforeAutospacing="0" w:after="38" w:afterAutospacing="0" w:line="420" w:lineRule="atLeast"/>
        <w:ind w:left="0" w:right="0" w:firstLine="0"/>
        <w:jc w:val="center"/>
        <w:rPr>
          <w:rFonts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竞买公告</w:t>
      </w:r>
    </w:p>
    <w:p w14:paraId="1A999D4A">
      <w:pPr>
        <w:pStyle w:val="2"/>
        <w:keepNext w:val="0"/>
        <w:keepLines w:val="0"/>
        <w:widowControl/>
        <w:suppressLineNumbers w:val="0"/>
        <w:shd w:val="clear" w:fill="FFFFFF"/>
        <w:spacing w:before="0" w:beforeAutospacing="0" w:after="0" w:afterAutospacing="0" w:line="420" w:lineRule="atLeast"/>
        <w:ind w:left="0" w:right="0" w:firstLine="305"/>
        <w:jc w:val="both"/>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厦门信达灏天科技有限公司管理人将于2026年10月19日10时至2026年10月20日10时止（延时除外）在京东资产交易平台（处置单位：厦门信达灏天科技有限公司管理人，监督单位：福建省厦门市中级人民法院，网址：https://auction.jd.com/bankrupt.html）进行公开拍卖活动，现公告如下：</w:t>
      </w:r>
    </w:p>
    <w:p w14:paraId="239F95C2">
      <w:pPr>
        <w:pStyle w:val="2"/>
        <w:keepNext w:val="0"/>
        <w:keepLines w:val="0"/>
        <w:widowControl/>
        <w:suppressLineNumbers w:val="0"/>
        <w:shd w:val="clear" w:fill="FFFFFF"/>
        <w:spacing w:before="0" w:beforeAutospacing="0" w:after="0" w:afterAutospacing="0" w:line="420" w:lineRule="atLeast"/>
        <w:ind w:left="0" w:right="0" w:firstLine="305"/>
        <w:jc w:val="both"/>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一、拍卖标的</w:t>
      </w:r>
    </w:p>
    <w:p w14:paraId="7F9E8678">
      <w:pPr>
        <w:pStyle w:val="2"/>
        <w:keepNext w:val="0"/>
        <w:keepLines w:val="0"/>
        <w:widowControl/>
        <w:suppressLineNumbers w:val="0"/>
        <w:shd w:val="clear" w:fill="FFFFFF"/>
        <w:spacing w:before="0" w:beforeAutospacing="0" w:after="0" w:afterAutospacing="0" w:line="420" w:lineRule="atLeast"/>
        <w:ind w:left="0" w:right="0" w:firstLine="305"/>
        <w:jc w:val="both"/>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厦门信达灏天科技有限公司名下粤B5F03L五十铃牌轻型厢式货车一辆（报废）。初次登记日期：2017-01-12，品牌型号：五十铃牌QL5040XXY3HAR，车辆识别代号为LWLNKR3V2GL071996。</w:t>
      </w:r>
      <w:r>
        <w:rPr>
          <w:rStyle w:val="5"/>
          <w:rFonts w:hint="eastAsia" w:ascii="宋体" w:hAnsi="宋体" w:eastAsia="宋体" w:cs="宋体"/>
          <w:i w:val="0"/>
          <w:iCs w:val="0"/>
          <w:caps w:val="0"/>
          <w:color w:val="FF0000"/>
          <w:spacing w:val="0"/>
          <w:sz w:val="27"/>
          <w:szCs w:val="27"/>
          <w:shd w:val="clear" w:fill="FFFFFF"/>
        </w:rPr>
        <w:t>检验有效期止2021年01月；逾期未检验；达到报废标准。</w:t>
      </w:r>
    </w:p>
    <w:p w14:paraId="1E4E0299">
      <w:pPr>
        <w:pStyle w:val="2"/>
        <w:keepNext w:val="0"/>
        <w:keepLines w:val="0"/>
        <w:widowControl/>
        <w:suppressLineNumbers w:val="0"/>
        <w:shd w:val="clear" w:fill="FFFFFF"/>
        <w:spacing w:before="0" w:beforeAutospacing="0" w:after="0" w:afterAutospacing="0" w:line="420" w:lineRule="atLeast"/>
        <w:ind w:left="0" w:firstLine="305"/>
        <w:jc w:val="both"/>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特别提醒：竞买人需符合报废车相关管理规定的收购资质或条件，具有报废汽车回收资质且在中国境内合法存续的企业可参与竞买。若不具有报废机动车拆解、报废机动车回收等相关资质企业或个人参与竞拍成功，管理人有权不予交付机动车，拍卖保证金不予退回，请谨慎报名参拍。</w:t>
      </w:r>
      <w:r>
        <w:rPr>
          <w:rStyle w:val="5"/>
          <w:rFonts w:hint="eastAsia" w:ascii="宋体" w:hAnsi="宋体" w:eastAsia="宋体" w:cs="宋体"/>
          <w:i w:val="0"/>
          <w:iCs w:val="0"/>
          <w:caps w:val="0"/>
          <w:color w:val="FF0000"/>
          <w:spacing w:val="0"/>
          <w:sz w:val="27"/>
          <w:szCs w:val="27"/>
          <w:shd w:val="clear" w:fill="FFFFFF"/>
        </w:rPr>
        <w:t>拍卖成交后，买受人需要向管理人出具报废车回收证明，并将该车进行注销登记和销户，否则不予退还履约保证金。报废车辆号牌随车由具备资质的回收拆解企业收回并依法办理注销登记，管理人不另行处置车牌，亦不保证车牌可保留或转让。</w:t>
      </w:r>
    </w:p>
    <w:p w14:paraId="7B50C8C7">
      <w:pPr>
        <w:pStyle w:val="2"/>
        <w:keepNext w:val="0"/>
        <w:keepLines w:val="0"/>
        <w:widowControl/>
        <w:suppressLineNumbers w:val="0"/>
        <w:shd w:val="clear" w:fill="FFFFFF"/>
        <w:spacing w:before="0" w:beforeAutospacing="0" w:after="0" w:afterAutospacing="0" w:line="420" w:lineRule="atLeast"/>
        <w:ind w:left="0" w:right="0" w:firstLine="305"/>
        <w:jc w:val="both"/>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目前车辆放置于：福建省厦门市翔安区洪溪南路2-16号信达信息产业园。车辆底盘良好无变形，车辆部分线路一般;车身有剐蹭、划痕，车辆外观及内饰保养一般，车辆地板一般，整体内饰保存一般，因现场查看已缺失电瓶无法启动，未观察到车辆行驶里程数据。</w:t>
      </w:r>
    </w:p>
    <w:p w14:paraId="23A8A88B">
      <w:pPr>
        <w:pStyle w:val="2"/>
        <w:keepNext w:val="0"/>
        <w:keepLines w:val="0"/>
        <w:widowControl/>
        <w:suppressLineNumbers w:val="0"/>
        <w:shd w:val="clear" w:fill="FFFFFF"/>
        <w:spacing w:before="0" w:beforeAutospacing="0" w:after="0" w:afterAutospacing="0" w:line="420" w:lineRule="atLeast"/>
        <w:ind w:left="0" w:right="0" w:firstLine="305"/>
        <w:jc w:val="both"/>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起拍价：4479.52元，保证金：1000元，增价幅度：100元或其整数倍。</w:t>
      </w:r>
    </w:p>
    <w:p w14:paraId="2BC9CA2E">
      <w:pPr>
        <w:pStyle w:val="2"/>
        <w:keepNext w:val="0"/>
        <w:keepLines w:val="0"/>
        <w:widowControl/>
        <w:suppressLineNumbers w:val="0"/>
        <w:shd w:val="clear" w:fill="FFFFFF"/>
        <w:spacing w:before="0" w:beforeAutospacing="0" w:after="0" w:afterAutospacing="0" w:line="420" w:lineRule="atLeast"/>
        <w:ind w:left="0" w:right="0" w:firstLine="305"/>
        <w:jc w:val="both"/>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二、咨询、展示看样的时间与方式</w:t>
      </w:r>
    </w:p>
    <w:p w14:paraId="3E82DD7A">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自公告之日起至开拍前接受预约、咨询（休息日节假日除外），有意者请与管理人联系预约，管理人将统一安排现场看样。</w:t>
      </w:r>
    </w:p>
    <w:p w14:paraId="5489A5AB">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三、标的已知优先购买权人：无。</w:t>
      </w:r>
    </w:p>
    <w:p w14:paraId="383F105E">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竞价标的如若存在优先购买权人，优先购买权人参加竞买的，应于</w:t>
      </w:r>
      <w:r>
        <w:rPr>
          <w:rStyle w:val="5"/>
          <w:rFonts w:hint="eastAsia" w:ascii="宋体" w:hAnsi="宋体" w:eastAsia="宋体" w:cs="宋体"/>
          <w:i w:val="0"/>
          <w:iCs w:val="0"/>
          <w:caps w:val="0"/>
          <w:color w:val="000000"/>
          <w:spacing w:val="0"/>
          <w:sz w:val="27"/>
          <w:szCs w:val="27"/>
          <w:shd w:val="clear" w:fill="FFFFFF"/>
        </w:rPr>
        <w:t>竞价活动开始3个工作日</w:t>
      </w:r>
      <w:r>
        <w:rPr>
          <w:rFonts w:hint="eastAsia" w:ascii="宋体" w:hAnsi="宋体" w:eastAsia="宋体" w:cs="宋体"/>
          <w:i w:val="0"/>
          <w:iCs w:val="0"/>
          <w:caps w:val="0"/>
          <w:color w:val="000000"/>
          <w:spacing w:val="0"/>
          <w:sz w:val="27"/>
          <w:szCs w:val="27"/>
          <w:shd w:val="clear" w:fill="FFFFFF"/>
        </w:rPr>
        <w:t>前向上拍机构或管理人提交合法有效的证明（登记的证件信息必须与京东实名认证相一致），资格经本上拍机构或管理人确认后才能以优先购买权人的身份参与竞买，逾期不提交的，视为放弃对本标的物享有优先购买权。本标的优先购买权人未参加竞价，亦视为放弃优先购买权。</w:t>
      </w:r>
    </w:p>
    <w:p w14:paraId="07E6F865">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四、对上述标的权属有异议者，</w:t>
      </w:r>
      <w:r>
        <w:rPr>
          <w:rStyle w:val="5"/>
          <w:rFonts w:hint="eastAsia" w:ascii="宋体" w:hAnsi="宋体" w:eastAsia="宋体" w:cs="宋体"/>
          <w:i w:val="0"/>
          <w:iCs w:val="0"/>
          <w:caps w:val="0"/>
          <w:color w:val="000000"/>
          <w:spacing w:val="0"/>
          <w:sz w:val="27"/>
          <w:szCs w:val="27"/>
          <w:shd w:val="clear" w:fill="FFFFFF"/>
        </w:rPr>
        <w:t>竞价开始3个工作日前</w:t>
      </w:r>
      <w:r>
        <w:rPr>
          <w:rFonts w:hint="eastAsia" w:ascii="宋体" w:hAnsi="宋体" w:eastAsia="宋体" w:cs="宋体"/>
          <w:i w:val="0"/>
          <w:iCs w:val="0"/>
          <w:caps w:val="0"/>
          <w:color w:val="000000"/>
          <w:spacing w:val="0"/>
          <w:sz w:val="27"/>
          <w:szCs w:val="27"/>
          <w:shd w:val="clear" w:fill="FFFFFF"/>
        </w:rPr>
        <w:t>与管理人联系。与本标的物有利害关系的当事人可参加竞价，不参加竞价的请关注本次竞价活动的整个过程。</w:t>
      </w:r>
    </w:p>
    <w:p w14:paraId="2E1940BD">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五、竞价方式</w:t>
      </w:r>
    </w:p>
    <w:p w14:paraId="12ADF5AC">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（一）竞价从起拍价开始以递增出价方式竞价，增价幅度由管理人确定，竞买人以低于起拍价出价的无效。</w:t>
      </w:r>
    </w:p>
    <w:p w14:paraId="5E966867">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（二）本次竞价活动设置延时出价功能，在竞价活动结束前，每最后5分钟如果有竞买人出价，就自动延迟5分钟。</w:t>
      </w:r>
    </w:p>
    <w:p w14:paraId="68FD4C1E">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（三）本次拍卖保留价为起拍价。</w:t>
      </w:r>
    </w:p>
    <w:p w14:paraId="4DD73846">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六、保证金与余款交纳</w:t>
      </w:r>
    </w:p>
    <w:p w14:paraId="0632F065">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第一次出价前，意向竞买人须在京东注册账号并通过实名认证（已注册京东账号需通过实名认证），在线支付竞买保证金，支付后系统自动冻结该笔保证金。竞价成交的，本标的物竞得者（以下称买受人）冻结的保证金将自动转为</w:t>
      </w:r>
      <w:r>
        <w:rPr>
          <w:rStyle w:val="5"/>
          <w:rFonts w:hint="eastAsia" w:ascii="宋体" w:hAnsi="宋体" w:eastAsia="宋体" w:cs="宋体"/>
          <w:b/>
          <w:bCs/>
          <w:i w:val="0"/>
          <w:iCs w:val="0"/>
          <w:caps w:val="0"/>
          <w:color w:val="FF0000"/>
          <w:spacing w:val="0"/>
          <w:sz w:val="27"/>
          <w:szCs w:val="27"/>
          <w:shd w:val="clear" w:fill="FFFFFF"/>
        </w:rPr>
        <w:t>履约保证金</w:t>
      </w:r>
      <w:r>
        <w:rPr>
          <w:rFonts w:hint="eastAsia" w:ascii="宋体" w:hAnsi="宋体" w:eastAsia="宋体" w:cs="宋体"/>
          <w:i w:val="0"/>
          <w:iCs w:val="0"/>
          <w:caps w:val="0"/>
          <w:color w:val="000000"/>
          <w:spacing w:val="0"/>
          <w:sz w:val="27"/>
          <w:szCs w:val="27"/>
          <w:shd w:val="clear" w:fill="FFFFFF"/>
        </w:rPr>
        <w:t>，由京东结算给管理人指定账户；竞价结束后，未能竞得者的保证金以及竞价未成交的（即流拍的）竞买人的保证金在竞价活动结束后即时解冻，保证金冻结期间不计利息。</w:t>
      </w:r>
    </w:p>
    <w:p w14:paraId="0DEFA947">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竞价成交后，标的物竞得者原锁定的保证金自动转入管理人指定账户。</w:t>
      </w:r>
      <w:r>
        <w:rPr>
          <w:rStyle w:val="5"/>
          <w:rFonts w:hint="eastAsia" w:ascii="宋体" w:hAnsi="宋体" w:eastAsia="宋体" w:cs="宋体"/>
          <w:i w:val="0"/>
          <w:iCs w:val="0"/>
          <w:caps w:val="0"/>
          <w:color w:val="000000"/>
          <w:spacing w:val="0"/>
          <w:sz w:val="27"/>
          <w:szCs w:val="27"/>
          <w:shd w:val="clear" w:fill="FFFFFF"/>
        </w:rPr>
        <w:t>买受人应于成交之时起3个工作日内将竞价</w:t>
      </w:r>
      <w:r>
        <w:rPr>
          <w:rStyle w:val="5"/>
          <w:rFonts w:hint="eastAsia" w:ascii="宋体" w:hAnsi="宋体" w:eastAsia="宋体" w:cs="宋体"/>
          <w:i w:val="0"/>
          <w:iCs w:val="0"/>
          <w:caps w:val="0"/>
          <w:color w:val="000000"/>
          <w:spacing w:val="0"/>
          <w:sz w:val="27"/>
          <w:szCs w:val="27"/>
          <w:shd w:val="clear" w:fill="FFFF00"/>
        </w:rPr>
        <w:t>成交价全款、预缴税款和相关费用</w:t>
      </w:r>
      <w:r>
        <w:rPr>
          <w:rStyle w:val="5"/>
          <w:rFonts w:hint="eastAsia" w:ascii="宋体" w:hAnsi="宋体" w:eastAsia="宋体" w:cs="宋体"/>
          <w:i w:val="0"/>
          <w:iCs w:val="0"/>
          <w:caps w:val="0"/>
          <w:color w:val="000000"/>
          <w:spacing w:val="0"/>
          <w:sz w:val="27"/>
          <w:szCs w:val="27"/>
          <w:shd w:val="clear" w:fill="FFFFFF"/>
        </w:rPr>
        <w:t>缴入管理人指定账户（户名：厦门信达灏天科技有限公司管理人；开户银行：中国银行股份有限公司厦门禾祥支行；账号：420888545541），并注明“破产案号：（2025）闽02破293号，款项性质：粤B5F03L车辆拍卖尾款”。逾期则视为买受人违约，竞买保证金不予退还。</w:t>
      </w:r>
    </w:p>
    <w:p w14:paraId="6CEC942E">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七、标的物移交</w:t>
      </w:r>
    </w:p>
    <w:p w14:paraId="7A284607">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买受人在交齐所有成交款</w:t>
      </w:r>
      <w:r>
        <w:rPr>
          <w:rStyle w:val="5"/>
          <w:rFonts w:hint="eastAsia" w:ascii="宋体" w:hAnsi="宋体" w:eastAsia="宋体" w:cs="宋体"/>
          <w:i w:val="0"/>
          <w:iCs w:val="0"/>
          <w:caps w:val="0"/>
          <w:color w:val="000000"/>
          <w:spacing w:val="0"/>
          <w:sz w:val="27"/>
          <w:szCs w:val="27"/>
          <w:shd w:val="clear" w:fill="FFFF00"/>
        </w:rPr>
        <w:t>并预缴税款和相关费用</w:t>
      </w:r>
      <w:r>
        <w:rPr>
          <w:rStyle w:val="5"/>
          <w:rFonts w:hint="eastAsia" w:ascii="宋体" w:hAnsi="宋体" w:eastAsia="宋体" w:cs="宋体"/>
          <w:i w:val="0"/>
          <w:iCs w:val="0"/>
          <w:caps w:val="0"/>
          <w:color w:val="000000"/>
          <w:spacing w:val="0"/>
          <w:sz w:val="27"/>
          <w:szCs w:val="27"/>
          <w:shd w:val="clear" w:fill="FFFFFF"/>
        </w:rPr>
        <w:t>后5个工作日内（凭付款凭证及相关身份材料、委托手续等原件）到管理人处（福建省厦门市思明区湖滨南路388号国贸大厦16层）办理交接手续并签署《拍卖成交确认书》、《拆解车辆承诺书》。自拍卖成交之日起，买受人承担标的物可能发生的一切损毁、灭失等风险。</w:t>
      </w:r>
    </w:p>
    <w:p w14:paraId="54DE67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bdr w:val="none" w:color="auto" w:sz="0" w:space="0"/>
          <w:shd w:val="clear" w:fill="FFFFFF"/>
        </w:rPr>
        <w:t>竞价成交后，由管理人配合买受人办理车辆交接手续，竞价成交时，成交价不包含转让时双方的一切税、费、拍卖标的物运输费等费用；所产生的转让双方的一切税、费等费用均由买受人承担，具体金额由竞买人自行向相关主管部门咨询。买受人对于标的物的拆卸、搬运、吊装及保管、清场工作均由买受人自行负责，因取得标的物涉及的所有费用均由买受人自行承担。</w:t>
      </w:r>
      <w:r>
        <w:rPr>
          <w:rStyle w:val="5"/>
          <w:rFonts w:hint="eastAsia" w:ascii="宋体" w:hAnsi="宋体" w:eastAsia="宋体" w:cs="宋体"/>
          <w:i w:val="0"/>
          <w:iCs w:val="0"/>
          <w:caps w:val="0"/>
          <w:color w:val="000000"/>
          <w:spacing w:val="0"/>
          <w:sz w:val="27"/>
          <w:szCs w:val="27"/>
          <w:bdr w:val="none" w:color="auto" w:sz="0" w:space="0"/>
          <w:shd w:val="clear" w:fill="FFFF00"/>
        </w:rPr>
        <w:t>上述税、费于竞买成功后预付拍卖成交价的15%至管理人账户，多退少补，买受人予以配合，并作为竞买成交前置条件。</w:t>
      </w:r>
      <w:r>
        <w:rPr>
          <w:rFonts w:hint="eastAsia" w:ascii="宋体" w:hAnsi="宋体" w:eastAsia="宋体" w:cs="宋体"/>
          <w:i w:val="0"/>
          <w:iCs w:val="0"/>
          <w:caps w:val="0"/>
          <w:color w:val="000000"/>
          <w:spacing w:val="0"/>
          <w:sz w:val="27"/>
          <w:szCs w:val="27"/>
          <w:bdr w:val="none" w:color="auto" w:sz="0" w:space="0"/>
          <w:shd w:val="clear" w:fill="FFFFFF"/>
        </w:rPr>
        <w:t>如搬运、拆卸、吊装及清运过程中发生人身、财产损害赔偿费用，由买受人承担。买受人在承担后不得据此主张竞价无效或向管理人、上拍机构申报债权或索偿。竞价成交后，买受人需自行承担京东资产交易平台收取的成交价0.5%的技术服务费。</w:t>
      </w:r>
    </w:p>
    <w:p w14:paraId="1DF882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8" w:beforeAutospacing="0" w:after="38"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bdr w:val="none" w:color="auto" w:sz="0" w:space="0"/>
          <w:shd w:val="clear" w:fill="FFFFFF"/>
        </w:rPr>
        <w:t>买受人逾期未支付拍卖款或者拍卖成交后悔拍的，管理人可重新拍卖，原买受人交纳的竞买保证金不予退还。重新拍卖的费用损失以及重新拍卖成交价低于原拍卖成交价造成的差价损失，由原买受人承担。管理人可以直接从原买受人交纳的竞买保证金中扣除，竞买保证金数额不足以支付重新拍卖产生的费用损失及弥补重新拍卖价款低于原拍卖价款的差价损失的，原买受人应予补足，拒不补足的，管理人有权提起诉讼。</w:t>
      </w:r>
      <w:r>
        <w:rPr>
          <w:rFonts w:hint="eastAsia" w:ascii="宋体" w:hAnsi="宋体" w:eastAsia="宋体" w:cs="宋体"/>
          <w:i w:val="0"/>
          <w:iCs w:val="0"/>
          <w:caps w:val="0"/>
          <w:color w:val="000000"/>
          <w:spacing w:val="0"/>
          <w:sz w:val="27"/>
          <w:szCs w:val="27"/>
          <w:bdr w:val="none" w:color="auto" w:sz="0" w:space="0"/>
          <w:shd w:val="clear" w:fill="FFFFFF"/>
        </w:rPr>
        <w:t>悔拍后重新拍卖的，原买受人不得参加竞买。</w:t>
      </w:r>
    </w:p>
    <w:p w14:paraId="625CEE5B">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八、风险提示</w:t>
      </w:r>
    </w:p>
    <w:p w14:paraId="3AAE7457">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（一）标物特殊情况说明：</w:t>
      </w:r>
    </w:p>
    <w:p w14:paraId="0858B729">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FF0000"/>
          <w:spacing w:val="0"/>
          <w:sz w:val="27"/>
          <w:szCs w:val="27"/>
          <w:shd w:val="clear" w:fill="FFFF00"/>
        </w:rPr>
        <w:t>1、车辆按现状交付，由于车辆现状态为达到报废标准状态，车辆无法过户，仅作报废回收处理。管理人可提供车辆钥匙、行驶证、机动车登记证书。有意者请亲自实地看样，以现场实物为准。未看样的竞买人视为对本标的实物现状的确认，责任自负。</w:t>
      </w:r>
    </w:p>
    <w:p w14:paraId="438EFD63">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FF0000"/>
          <w:spacing w:val="0"/>
          <w:sz w:val="27"/>
          <w:szCs w:val="27"/>
          <w:shd w:val="clear" w:fill="FFFF00"/>
        </w:rPr>
        <w:t>2.根据国家相关规定报废车辆只能拆解，不能上牌或上路行驶，不可办理过户，竞价成功后买受人不得做其他任何用途，须全部做报废处理。本次处置不包含车牌号码，处置单位仅负责交付车辆，不负责车辆报废事宜。竞买成功后，交付车辆可能涉及的运输费、人工费等全部费用均由买受人自行负责，未明确缴费义务人的费用也由买受人自行解决。</w:t>
      </w:r>
    </w:p>
    <w:p w14:paraId="61D5F575">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FF0000"/>
          <w:spacing w:val="0"/>
          <w:sz w:val="27"/>
          <w:szCs w:val="27"/>
          <w:shd w:val="clear" w:fill="FFFF00"/>
        </w:rPr>
        <w:t>3.拍卖成功后，买受人向管理人提供车辆拆解销毁凭证以及注销证明材料，否则不予退还履约保证金。如买受人通过故意隐瞒、调换、虚假等方式，导致需销毁的车辆未被销毁流入市场，造成的一切纠纷、经济损失及法律后果，由买受人负责。</w:t>
      </w:r>
    </w:p>
    <w:p w14:paraId="3566A1B0">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FF0000"/>
          <w:spacing w:val="0"/>
          <w:sz w:val="27"/>
          <w:szCs w:val="27"/>
          <w:shd w:val="clear" w:fill="FFFF00"/>
        </w:rPr>
        <w:t>4、拍卖标的是否有违章未处理，请竞买人自行咨询有关部门，以有关部门回复为准。因拍卖标的违章所产生的费用及其他事宜由买受人负责解决，所产生的费用由买受人承担。</w:t>
      </w:r>
    </w:p>
    <w:p w14:paraId="3CBC42C4">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FF0000"/>
          <w:spacing w:val="0"/>
          <w:sz w:val="27"/>
          <w:szCs w:val="27"/>
          <w:shd w:val="clear" w:fill="FFFF00"/>
        </w:rPr>
        <w:t>5、拍卖标的欠付的所有停车费及其他相关费用，由买受人承担。因拒绝支付停车费或因停车费产生的争议，导致无法交付拍卖标的等风险，由买受人自行承担。</w:t>
      </w:r>
    </w:p>
    <w:p w14:paraId="35E14C5D">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FF0000"/>
          <w:spacing w:val="0"/>
          <w:sz w:val="27"/>
          <w:szCs w:val="27"/>
          <w:shd w:val="clear" w:fill="FFFF00"/>
        </w:rPr>
        <w:t>6、拍卖标的存在司法查封，管理人可协助配合向相关法院申请解除查封。是否能够解除查封以及解除查封的时间存在不确定性，由此产生的风险由买受人承担。若因查封未及时解除，导致无法办理注销登记，不构成买受人拒付、悔拍、索赔的理由</w:t>
      </w:r>
    </w:p>
    <w:p w14:paraId="04C84FE1">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（二）</w:t>
      </w:r>
      <w:r>
        <w:rPr>
          <w:rStyle w:val="5"/>
          <w:rFonts w:hint="eastAsia" w:ascii="宋体" w:hAnsi="宋体" w:eastAsia="宋体" w:cs="宋体"/>
          <w:i w:val="0"/>
          <w:iCs w:val="0"/>
          <w:caps w:val="0"/>
          <w:color w:val="FF0000"/>
          <w:spacing w:val="0"/>
          <w:sz w:val="27"/>
          <w:szCs w:val="27"/>
          <w:shd w:val="clear" w:fill="FFFFFF"/>
        </w:rPr>
        <w:t>具有报废汽车回收资质且在中国境内合法存续的企业均参与竞买。</w:t>
      </w:r>
      <w:r>
        <w:rPr>
          <w:rFonts w:hint="eastAsia" w:ascii="宋体" w:hAnsi="宋体" w:eastAsia="宋体" w:cs="宋体"/>
          <w:i w:val="0"/>
          <w:iCs w:val="0"/>
          <w:caps w:val="0"/>
          <w:color w:val="000000"/>
          <w:spacing w:val="0"/>
          <w:sz w:val="27"/>
          <w:szCs w:val="27"/>
          <w:shd w:val="clear" w:fill="FFFFFF"/>
        </w:rPr>
        <w:t>竞买人也可根据《竞买须知》相关规定委托代理人（具备完全民事行为能力的自然人）进行竞买。</w:t>
      </w:r>
    </w:p>
    <w:p w14:paraId="5DE2D597">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三）竞买人竞价前应向工商、税务、外管、商务等政府部门，对标的物的权属、报废拆解及回收要求和流程、税费缴付的标准及起止时间，以及其他须注意的事项进行咨询，因政策原因或其他原因导致不能报废拆解及回收的风险由竞买人承担。</w:t>
      </w:r>
    </w:p>
    <w:p w14:paraId="37631A09">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四）本次网络竞价所涉标的物，全部依其现状进行处置。现状是指看样时点标的的质量、数量、新旧程度、使用现状等现实状况，至竞价时点竞买人没有异议，则表示竞买人认可看样时点与竞价时点标的现状一致。请欲报名参与竞价的竞买人充分考虑标的显性和隐性的瑕疵风险以及市场价格的波动，谨慎选择，慎重决定。管理人、上拍机构、京东资产交易平台不承担标的物的瑕疵保证。有意者请亲自实地看样，未看样的竞买人视为对本标的实物现状的确认，责任自负。</w:t>
      </w:r>
    </w:p>
    <w:p w14:paraId="53C5B9BC">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五）本次网络竞价所涉标的物已知的标的物属性、抵押、查封、担保、侵权等情况已经公示，买受人需承担标的物存在的其他权利瑕疵风险。如果标的物本身存在权利瑕疵导致交易行为无法顺利完成的，仅退还买受人支付的全部价款的本金（价款包含保证金），管理人与网络竞价平台不承担任何赔偿责任。</w:t>
      </w:r>
    </w:p>
    <w:p w14:paraId="600CD243">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六）管理人、上拍机构对此次竞价标的物所作的说明和提供的图片、文字资料等，仅供竞买人参考，不构成对标的物的任何担保，不作为对竞买人参与此次竞价的建议，仅提供竞买人参考。（特别提醒：有意者请亲自实地看样，未看样的竞买人视为对本标的物现状的确认，竞买人一旦作出竞买决定，即表明已完全了解，并接受标的物的现状和一切已知及未知的瑕疵，责任自负。）</w:t>
      </w:r>
    </w:p>
    <w:p w14:paraId="5B64D9D4">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（七）因标的物本身价值较高，起拍价、保证金、竞价成交数额较大。为避免在在线支付的过程中，因银行限额而导致无法支付的问题，请根据《竞买须知》相关规定进行充分准备。</w:t>
      </w:r>
    </w:p>
    <w:p w14:paraId="6741BDB7">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九、本次网上公开竞价《竞买公告》、《竞买须知》、《标的物介绍》等标的物相关文件已在京东资产交易平台公开展示，请仔细阅读。上拍机构已就前述相关标的物相关文件的所有条款向竞买人如实告知并做出详细说明，竞买人知悉并同意接受前述文件的全部条款和内容，竞买人和资产处置方双方不存在任何歧异和误认，竞买人承诺不再对前述文件的条款提出任何异议。</w:t>
      </w:r>
    </w:p>
    <w:p w14:paraId="7520F63B">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Fonts w:hint="eastAsia" w:ascii="宋体" w:hAnsi="宋体" w:eastAsia="宋体" w:cs="宋体"/>
          <w:i w:val="0"/>
          <w:iCs w:val="0"/>
          <w:caps w:val="0"/>
          <w:color w:val="000000"/>
          <w:spacing w:val="0"/>
          <w:sz w:val="27"/>
          <w:szCs w:val="27"/>
          <w:shd w:val="clear" w:fill="FFFFFF"/>
        </w:rPr>
        <w:t>十、竞买人在竞价前请务必仔细阅读相应标的竞买公告、须知、标的详情。本公告其他未尽事宜，请向管理人咨询。</w:t>
      </w:r>
    </w:p>
    <w:p w14:paraId="7FE9F356">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咨询电话：吴经理：18605029799，吴女士:13779942199</w:t>
      </w:r>
    </w:p>
    <w:p w14:paraId="7C3B03A9">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联系地址：福建省厦门市思明区湖滨南路388号国贸大厦16层</w:t>
      </w:r>
    </w:p>
    <w:p w14:paraId="143F23CD">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京东技术咨询电话：4006229586。</w:t>
      </w:r>
    </w:p>
    <w:p w14:paraId="28FEFDD3">
      <w:pPr>
        <w:pStyle w:val="2"/>
        <w:keepNext w:val="0"/>
        <w:keepLines w:val="0"/>
        <w:widowControl/>
        <w:suppressLineNumbers w:val="0"/>
        <w:shd w:val="clear" w:fill="FFFFFF"/>
        <w:spacing w:before="0" w:beforeAutospacing="0" w:after="0" w:afterAutospacing="0" w:line="420" w:lineRule="atLeast"/>
        <w:ind w:left="0" w:right="0" w:firstLine="305"/>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此公告在“京东网”上发布，网址:</w:t>
      </w:r>
      <w:r>
        <w:rPr>
          <w:rFonts w:hint="eastAsia" w:ascii="宋体" w:hAnsi="宋体" w:eastAsia="宋体" w:cs="宋体"/>
          <w:i w:val="0"/>
          <w:iCs w:val="0"/>
          <w:caps w:val="0"/>
          <w:color w:val="0000FF"/>
          <w:spacing w:val="0"/>
          <w:sz w:val="27"/>
          <w:szCs w:val="27"/>
          <w:u w:val="single"/>
          <w:shd w:val="clear" w:fill="FFFFFF"/>
        </w:rPr>
        <w:fldChar w:fldCharType="begin"/>
      </w:r>
      <w:r>
        <w:rPr>
          <w:rFonts w:hint="eastAsia" w:ascii="宋体" w:hAnsi="宋体" w:eastAsia="宋体" w:cs="宋体"/>
          <w:i w:val="0"/>
          <w:iCs w:val="0"/>
          <w:caps w:val="0"/>
          <w:color w:val="0000FF"/>
          <w:spacing w:val="0"/>
          <w:sz w:val="27"/>
          <w:szCs w:val="27"/>
          <w:u w:val="single"/>
          <w:shd w:val="clear" w:fill="FFFFFF"/>
        </w:rPr>
        <w:instrText xml:space="preserve"> HYPERLINK "javascript:void(0);" </w:instrText>
      </w:r>
      <w:r>
        <w:rPr>
          <w:rFonts w:hint="eastAsia" w:ascii="宋体" w:hAnsi="宋体" w:eastAsia="宋体" w:cs="宋体"/>
          <w:i w:val="0"/>
          <w:iCs w:val="0"/>
          <w:caps w:val="0"/>
          <w:color w:val="0000FF"/>
          <w:spacing w:val="0"/>
          <w:sz w:val="27"/>
          <w:szCs w:val="27"/>
          <w:u w:val="single"/>
          <w:shd w:val="clear" w:fill="FFFFFF"/>
        </w:rPr>
        <w:fldChar w:fldCharType="separate"/>
      </w:r>
      <w:r>
        <w:rPr>
          <w:rStyle w:val="6"/>
          <w:rFonts w:hint="eastAsia" w:ascii="宋体" w:hAnsi="宋体" w:eastAsia="宋体" w:cs="宋体"/>
          <w:i w:val="0"/>
          <w:iCs w:val="0"/>
          <w:caps w:val="0"/>
          <w:color w:val="0000FF"/>
          <w:spacing w:val="0"/>
          <w:sz w:val="27"/>
          <w:szCs w:val="27"/>
          <w:u w:val="single"/>
          <w:shd w:val="clear" w:fill="FFFFFF"/>
        </w:rPr>
        <w:t>https://auction.jd.com/bankrupt.html</w:t>
      </w:r>
      <w:r>
        <w:rPr>
          <w:rFonts w:hint="eastAsia" w:ascii="宋体" w:hAnsi="宋体" w:eastAsia="宋体" w:cs="宋体"/>
          <w:i w:val="0"/>
          <w:iCs w:val="0"/>
          <w:caps w:val="0"/>
          <w:color w:val="0000FF"/>
          <w:spacing w:val="0"/>
          <w:sz w:val="27"/>
          <w:szCs w:val="27"/>
          <w:u w:val="single"/>
          <w:shd w:val="clear" w:fill="FFFFFF"/>
        </w:rPr>
        <w:fldChar w:fldCharType="end"/>
      </w:r>
    </w:p>
    <w:p w14:paraId="074015C2">
      <w:pPr>
        <w:pStyle w:val="2"/>
        <w:keepNext w:val="0"/>
        <w:keepLines w:val="0"/>
        <w:widowControl/>
        <w:suppressLineNumbers w:val="0"/>
        <w:shd w:val="clear" w:fill="FFFFFF"/>
        <w:spacing w:before="0" w:beforeAutospacing="0" w:after="0" w:afterAutospacing="0" w:line="420" w:lineRule="atLeast"/>
        <w:ind w:left="0" w:right="0" w:firstLine="0"/>
        <w:jc w:val="right"/>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 </w:t>
      </w:r>
    </w:p>
    <w:p w14:paraId="3CB8713D">
      <w:pPr>
        <w:pStyle w:val="2"/>
        <w:keepNext w:val="0"/>
        <w:keepLines w:val="0"/>
        <w:widowControl/>
        <w:suppressLineNumbers w:val="0"/>
        <w:shd w:val="clear" w:fill="FFFFFF"/>
        <w:spacing w:before="0" w:beforeAutospacing="0" w:after="0" w:afterAutospacing="0" w:line="420" w:lineRule="atLeast"/>
        <w:ind w:left="0" w:right="0" w:firstLine="0"/>
        <w:jc w:val="right"/>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厦门信达灏天科技有限公司管理人</w:t>
      </w:r>
    </w:p>
    <w:p w14:paraId="14BE15A2">
      <w:pPr>
        <w:pStyle w:val="2"/>
        <w:keepNext w:val="0"/>
        <w:keepLines w:val="0"/>
        <w:widowControl/>
        <w:suppressLineNumbers w:val="0"/>
        <w:shd w:val="clear" w:fill="FFFFFF"/>
        <w:spacing w:before="0" w:beforeAutospacing="0" w:after="0" w:afterAutospacing="0" w:line="420" w:lineRule="atLeast"/>
        <w:ind w:left="0" w:right="0" w:firstLine="0"/>
        <w:jc w:val="right"/>
        <w:rPr>
          <w:rFonts w:hint="default" w:ascii="sans-serif" w:hAnsi="sans-serif" w:eastAsia="sans-serif" w:cs="sans-serif"/>
          <w:i w:val="0"/>
          <w:iCs w:val="0"/>
          <w:caps w:val="0"/>
          <w:color w:val="000000"/>
          <w:spacing w:val="0"/>
          <w:sz w:val="27"/>
          <w:szCs w:val="27"/>
        </w:rPr>
      </w:pPr>
      <w:r>
        <w:rPr>
          <w:rStyle w:val="5"/>
          <w:rFonts w:hint="eastAsia" w:ascii="宋体" w:hAnsi="宋体" w:eastAsia="宋体" w:cs="宋体"/>
          <w:i w:val="0"/>
          <w:iCs w:val="0"/>
          <w:caps w:val="0"/>
          <w:color w:val="000000"/>
          <w:spacing w:val="0"/>
          <w:sz w:val="27"/>
          <w:szCs w:val="27"/>
          <w:shd w:val="clear" w:fill="FFFFFF"/>
        </w:rPr>
        <w:t>2026年10月12日</w:t>
      </w:r>
    </w:p>
    <w:p w14:paraId="204CA43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黑体-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 w:name="HarmonyOS Sans SC">
    <w:panose1 w:val="00000500000000000000"/>
    <w:charset w:val="86"/>
    <w:family w:val="auto"/>
    <w:pitch w:val="default"/>
    <w:sig w:usb0="A00002BF" w:usb1="18EF7CFA" w:usb2="00000016" w:usb3="00000000" w:csb0="00040001" w:csb1="00000000"/>
  </w:font>
  <w:font w:name="Tahoma">
    <w:altName w:val="noto sans thai"/>
    <w:panose1 w:val="00000000000000000000"/>
    <w:charset w:val="00"/>
    <w:family w:val="auto"/>
    <w:pitch w:val="default"/>
    <w:sig w:usb0="00000000" w:usb1="00000000" w:usb2="00000000" w:usb3="00000000" w:csb0="00000000" w:csb1="00000000"/>
  </w:font>
  <w:font w:name="sans-serif">
    <w:altName w:val="鸿蒙黑体"/>
    <w:panose1 w:val="00000000000000000000"/>
    <w:charset w:val="00"/>
    <w:family w:val="auto"/>
    <w:pitch w:val="default"/>
    <w:sig w:usb0="00000000" w:usb1="00000000" w:usb2="00000000" w:usb3="00000000" w:csb0="00000000" w:csb1="00000000"/>
  </w:font>
  <w:font w:name="鸿蒙黑体">
    <w:panose1 w:val="00000500000000000000"/>
    <w:charset w:val="86"/>
    <w:family w:val="auto"/>
    <w:pitch w:val="default"/>
    <w:sig w:usb0="A00002BF" w:usb1="18EF7CFA" w:usb2="00000016" w:usb3="00000000" w:csb0="00040001" w:csb1="00000000"/>
  </w:font>
  <w:font w:name="方正中等线-简">
    <w:panose1 w:val="02000500000000000000"/>
    <w:charset w:val="86"/>
    <w:family w:val="auto"/>
    <w:pitch w:val="default"/>
    <w:sig w:usb0="A00002BF" w:usb1="78CF7CFB"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7BC09B"/>
    <w:rsid w:val="FF7BC0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2026-10-12T15:24:00Z</dcterms:created>
  <dc:creator>wuhui</dc:creator>
  <cp:lastModifiedBy>wuhui</cp:lastModifiedBy>
  <dcterms:modified xsi:type="dcterms:W3CDTF">2026-10-12T15:26:12Z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D8F0EB32BA0697872C8BCC6AFE1918B8_41</vt:lpwstr>
  </property>
</Properties>
</file>