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ABB22">
      <w:pPr>
        <w:jc w:val="center"/>
        <w:rPr>
          <w:rFonts w:hint="eastAsia" w:ascii="黑体" w:hAnsi="黑体" w:eastAsia="黑体" w:cs="黑体"/>
          <w:b/>
          <w:bCs/>
          <w:sz w:val="72"/>
          <w:szCs w:val="72"/>
        </w:rPr>
      </w:pPr>
      <w:r>
        <w:rPr>
          <w:rFonts w:hint="eastAsia" w:ascii="仿宋" w:hAnsi="仿宋" w:eastAsia="仿宋" w:cs="宋体"/>
          <w:color w:val="000000"/>
          <w:kern w:val="0"/>
          <w:sz w:val="48"/>
          <w:szCs w:val="48"/>
        </w:rPr>
        <w:t>标的物调查情况表</w:t>
      </w:r>
    </w:p>
    <w:p w14:paraId="6EB74BEB">
      <w:pPr>
        <w:rPr>
          <w:rFonts w:hint="default" w:ascii="宋体" w:hAnsi="宋体" w:eastAsia="黑体" w:cs="宋体"/>
          <w:color w:val="000000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标的所有人：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福建省长泰天颐置业有限公司</w:t>
      </w:r>
    </w:p>
    <w:tbl>
      <w:tblPr>
        <w:tblStyle w:val="4"/>
        <w:tblpPr w:leftFromText="180" w:rightFromText="180" w:vertAnchor="text" w:horzAnchor="page" w:tblpX="1669" w:tblpY="84"/>
        <w:tblOverlap w:val="never"/>
        <w:tblW w:w="89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4296"/>
        <w:gridCol w:w="1596"/>
        <w:gridCol w:w="1597"/>
      </w:tblGrid>
      <w:tr w14:paraId="32DA3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93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会计科目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2D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1E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B0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75A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92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其他应收款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0E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厦门市新景祥房地产策划代理有限公司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60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400,000.00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AD6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3E6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4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其他应收款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0C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银商（集团）有限公司厦门分公司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1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2,000.00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9F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B8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CB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其他应收款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1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厦门国电龙源电力发展有限公司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FA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1,500,000.00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DB2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96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30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其他应收款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8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厦门新景祥投资控股有限公司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36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571,351.00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AF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AF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A6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其他应收款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5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银联商务有限公司厦门分公司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C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1,000.00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732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DED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FB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72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2,474,351.00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627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884A490">
      <w:pPr>
        <w:jc w:val="right"/>
      </w:pPr>
      <w:r>
        <w:rPr>
          <w:rFonts w:hint="eastAsia" w:ascii="宋体" w:hAnsi="宋体" w:cs="宋体"/>
          <w:sz w:val="24"/>
          <w:szCs w:val="24"/>
          <w:lang w:eastAsia="zh-CN"/>
        </w:rPr>
        <w:t>单位：元（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人民币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 w14:paraId="24D5F657">
      <w:pPr>
        <w:rPr>
          <w:rFonts w:hint="eastAsia" w:ascii="黑体" w:hAnsi="黑体" w:eastAsia="黑体" w:cs="黑体"/>
          <w:sz w:val="28"/>
          <w:szCs w:val="28"/>
        </w:rPr>
      </w:pPr>
    </w:p>
    <w:p w14:paraId="2325868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权利来源：</w:t>
      </w:r>
      <w:r>
        <w:rPr>
          <w:rFonts w:hint="eastAsia" w:ascii="仿宋" w:hAnsi="仿宋" w:eastAsia="仿宋" w:cs="仿宋"/>
          <w:sz w:val="28"/>
          <w:szCs w:val="28"/>
        </w:rPr>
        <w:t>企业财务纸质账册、财务数据、财务报表等资料</w:t>
      </w:r>
    </w:p>
    <w:p w14:paraId="679E292B">
      <w:pPr>
        <w:rPr>
          <w:rFonts w:hint="default" w:ascii="仿宋" w:hAnsi="仿宋" w:eastAsia="黑体" w:cs="仿宋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权利限制情况及瑕疵情况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的免责声明</w:t>
      </w:r>
    </w:p>
    <w:p w14:paraId="21300CFB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次竞价的标的物以其现状为准，法院与管理人不承担标的物的任何重大或一般瑕疵保证责任。除文件披露外，竞买人应对竞价标的实际状况如：是否存在瑕疵及缺陷（含已知及未知）等自行调查核实，并承担风险。本次竞价标的物的数量、金额及能否实际催收，以交付时的现状为准。标的物金额，仅为账面记载的金额。特别提醒，标的物所对应的合同、凭证等资料存在缺失，存在无实际交付的可能性。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标的物所对应的营业性应收款项，是否已经开具发票情况不明，竞买成功后法院、管理人概不负责发票事宜，由竞买人自行承担开票义务。竞买人竞买视为对前述情形可能存在而自愿承担风险的承诺。有意者可向管理人了解详细情况，以管理人持有资料为限。未经了解的竞买人亦视为对标的物现状的确认，责任自负。</w:t>
      </w:r>
    </w:p>
    <w:p w14:paraId="21D90534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次竞价标的物的真实性、合法性、有效性上可能存在的争议和风险（包括但不限于这些对外债权是否合法有效成立，债权数额、债务主体是否正确；债务人能否联系上及是否具备偿还能力；债权最终能被有效确认的数额，债权是否已超过诉讼时效等不确定性风险）由竞买人自行考察、甄别、判断和承受，管理人提供的资料和数据仅供竞买人参考，不承担瑕疵担保责任，若与实际不符时，不影响本次竞价的成交和价格。</w:t>
      </w:r>
    </w:p>
    <w:p w14:paraId="11A42CF3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交价不含税费，债权转让所产生的税费由竞买人自行承担，相关手续由竞买人自行办理。本标的现状请自行了解、确认，责任自负。管理人不对应收款项是否可以收回做出任何担保，不承担本标的物瑕疵保证，相关风险均由竞买人自行承担。</w:t>
      </w:r>
    </w:p>
    <w:p w14:paraId="6FCE7F87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因破产程序需要，在竞价开始前、竞价过程中，管理人有权随时暂缓、中止或撤回竞价，并不承担任何责任。若有更改，以最后一次更改为准。管理人变更竞价时间的，将重新公告。</w:t>
      </w:r>
    </w:p>
    <w:p w14:paraId="2E9AF9E9">
      <w:pPr>
        <w:ind w:firstLine="560" w:firstLineChars="200"/>
        <w:rPr>
          <w:rFonts w:hint="eastAsia" w:ascii="黑体" w:hAnsi="黑体" w:eastAsia="仿宋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标的物介绍：</w:t>
      </w:r>
      <w:r>
        <w:rPr>
          <w:rFonts w:hint="eastAsia" w:ascii="仿宋" w:hAnsi="仿宋" w:eastAsia="仿宋" w:cs="仿宋"/>
          <w:sz w:val="28"/>
          <w:szCs w:val="28"/>
        </w:rPr>
        <w:t>标的物总额为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2,474,351.00</w:t>
      </w:r>
      <w:r>
        <w:rPr>
          <w:rFonts w:hint="eastAsia" w:ascii="仿宋" w:hAnsi="仿宋" w:eastAsia="仿宋" w:cs="仿宋"/>
          <w:sz w:val="28"/>
          <w:szCs w:val="28"/>
        </w:rPr>
        <w:t>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3A2AB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377E0A1"/>
    <w:rsid w:val="001824AD"/>
    <w:rsid w:val="002439BB"/>
    <w:rsid w:val="00310FC6"/>
    <w:rsid w:val="005E4D97"/>
    <w:rsid w:val="006E7BFC"/>
    <w:rsid w:val="00C11555"/>
    <w:rsid w:val="00CD38B1"/>
    <w:rsid w:val="00E30766"/>
    <w:rsid w:val="00EA2FE1"/>
    <w:rsid w:val="6FCEA883"/>
    <w:rsid w:val="756977AD"/>
    <w:rsid w:val="B377E0A1"/>
    <w:rsid w:val="F5AFA5DE"/>
    <w:rsid w:val="FFB7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896</Words>
  <Characters>961</Characters>
  <Lines>8</Lines>
  <Paragraphs>2</Paragraphs>
  <TotalTime>2</TotalTime>
  <ScaleCrop>false</ScaleCrop>
  <LinksUpToDate>false</LinksUpToDate>
  <CharactersWithSpaces>961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2024-10-20T12:25:00Z</dcterms:created>
  <dc:creator>碗仔糕</dc:creator>
  <cp:lastModifiedBy>芳芳</cp:lastModifiedBy>
  <dcterms:modified xsi:type="dcterms:W3CDTF">2026-10-09T05:01:49Z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F2464879204F45AC20A513674E282AC7_41</vt:lpwstr>
  </property>
  <property fmtid="{D5CDD505-2E9C-101B-9397-08002B2CF9AE}" pid="4" name="KSOTemplateDocerSaveRecord">
    <vt:lpwstr>eyJoZGlkIjoiODViY2JkMjU3NGYzZTEwMzZmMGFkZWViYmNkYWU3NDIiLCJ1c2VySWQiOiIxNDEwNjg4NTg2In0=</vt:lpwstr>
  </property>
</Properties>
</file>