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30BE6">
      <w:pPr>
        <w:pStyle w:val="4"/>
        <w:spacing w:before="0" w:beforeAutospacing="0" w:after="0" w:afterAutospacing="0" w:line="390" w:lineRule="atLeast"/>
        <w:ind w:firstLine="420"/>
        <w:jc w:val="center"/>
        <w:rPr>
          <w:rFonts w:hint="eastAsia" w:ascii="仿宋" w:hAnsi="仿宋" w:eastAsia="仿宋" w:cs="Helvetica"/>
          <w:color w:val="000000"/>
          <w:sz w:val="32"/>
          <w:szCs w:val="32"/>
        </w:rPr>
      </w:pPr>
      <w:r>
        <w:rPr>
          <w:rFonts w:hint="eastAsia" w:ascii="仿宋" w:hAnsi="仿宋" w:eastAsia="仿宋" w:cs="Helvetica"/>
          <w:color w:val="000000"/>
          <w:sz w:val="32"/>
          <w:szCs w:val="32"/>
          <w:lang w:val="en-US" w:eastAsia="zh-CN"/>
        </w:rPr>
        <w:t>竞买</w:t>
      </w:r>
      <w:r>
        <w:rPr>
          <w:rFonts w:hint="eastAsia" w:ascii="仿宋" w:hAnsi="仿宋" w:eastAsia="仿宋" w:cs="Helvetica"/>
          <w:color w:val="000000"/>
          <w:sz w:val="32"/>
          <w:szCs w:val="32"/>
        </w:rPr>
        <w:t>须知</w:t>
      </w:r>
    </w:p>
    <w:p w14:paraId="58374C5A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受委托，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将于</w:t>
      </w:r>
      <w:r>
        <w:rPr>
          <w:rFonts w:ascii="仿宋" w:hAnsi="仿宋" w:eastAsia="仿宋" w:cs="Helvetica"/>
          <w:color w:val="FF0000"/>
          <w:kern w:val="0"/>
          <w:sz w:val="28"/>
          <w:szCs w:val="28"/>
        </w:rPr>
        <w:t>202</w:t>
      </w:r>
      <w:r>
        <w:rPr>
          <w:rFonts w:hint="eastAsia" w:ascii="仿宋" w:hAnsi="仿宋" w:eastAsia="仿宋" w:cs="Helvetica"/>
          <w:color w:val="FF0000"/>
          <w:kern w:val="0"/>
          <w:sz w:val="28"/>
          <w:szCs w:val="28"/>
          <w:lang w:val="en-US" w:eastAsia="zh-CN"/>
        </w:rPr>
        <w:t>6</w:t>
      </w:r>
      <w:r>
        <w:rPr>
          <w:rFonts w:ascii="仿宋" w:hAnsi="仿宋" w:eastAsia="仿宋" w:cs="Helvetica"/>
          <w:color w:val="FF0000"/>
          <w:kern w:val="0"/>
          <w:sz w:val="28"/>
          <w:szCs w:val="28"/>
        </w:rPr>
        <w:t>年</w:t>
      </w:r>
      <w:r>
        <w:rPr>
          <w:rFonts w:hint="eastAsia" w:ascii="仿宋" w:hAnsi="仿宋" w:eastAsia="仿宋" w:cs="Helvetica"/>
          <w:color w:val="FF0000"/>
          <w:kern w:val="0"/>
          <w:sz w:val="28"/>
          <w:szCs w:val="28"/>
        </w:rPr>
        <w:t>1</w:t>
      </w:r>
      <w:r>
        <w:rPr>
          <w:rFonts w:hint="eastAsia" w:ascii="仿宋" w:hAnsi="仿宋" w:eastAsia="仿宋" w:cs="Helvetica"/>
          <w:color w:val="FF0000"/>
          <w:kern w:val="0"/>
          <w:sz w:val="28"/>
          <w:szCs w:val="28"/>
          <w:lang w:val="en-US" w:eastAsia="zh-CN"/>
        </w:rPr>
        <w:t>0</w:t>
      </w:r>
      <w:r>
        <w:rPr>
          <w:rFonts w:ascii="仿宋" w:hAnsi="仿宋" w:eastAsia="仿宋" w:cs="Helvetica"/>
          <w:color w:val="FF0000"/>
          <w:kern w:val="0"/>
          <w:sz w:val="28"/>
          <w:szCs w:val="28"/>
        </w:rPr>
        <w:t>月</w:t>
      </w:r>
      <w:r>
        <w:rPr>
          <w:rFonts w:hint="eastAsia" w:ascii="仿宋" w:hAnsi="仿宋" w:eastAsia="仿宋" w:cs="Helvetica"/>
          <w:color w:val="FF0000"/>
          <w:kern w:val="0"/>
          <w:sz w:val="28"/>
          <w:szCs w:val="28"/>
        </w:rPr>
        <w:t>1</w:t>
      </w:r>
      <w:r>
        <w:rPr>
          <w:rFonts w:hint="eastAsia" w:ascii="仿宋" w:hAnsi="仿宋" w:eastAsia="仿宋" w:cs="Helvetica"/>
          <w:color w:val="FF0000"/>
          <w:kern w:val="0"/>
          <w:sz w:val="28"/>
          <w:szCs w:val="28"/>
          <w:lang w:val="en-US" w:eastAsia="zh-CN"/>
        </w:rPr>
        <w:t>9</w:t>
      </w:r>
      <w:r>
        <w:rPr>
          <w:rFonts w:ascii="仿宋" w:hAnsi="仿宋" w:eastAsia="仿宋" w:cs="Helvetica"/>
          <w:color w:val="FF0000"/>
          <w:kern w:val="0"/>
          <w:sz w:val="28"/>
          <w:szCs w:val="28"/>
        </w:rPr>
        <w:t>日10时至202</w:t>
      </w:r>
      <w:r>
        <w:rPr>
          <w:rFonts w:hint="eastAsia" w:ascii="仿宋" w:hAnsi="仿宋" w:eastAsia="仿宋" w:cs="Helvetica"/>
          <w:color w:val="FF0000"/>
          <w:kern w:val="0"/>
          <w:sz w:val="28"/>
          <w:szCs w:val="28"/>
          <w:lang w:val="en-US" w:eastAsia="zh-CN"/>
        </w:rPr>
        <w:t>6</w:t>
      </w:r>
      <w:r>
        <w:rPr>
          <w:rFonts w:ascii="仿宋" w:hAnsi="仿宋" w:eastAsia="仿宋" w:cs="Helvetica"/>
          <w:color w:val="FF0000"/>
          <w:kern w:val="0"/>
          <w:sz w:val="28"/>
          <w:szCs w:val="28"/>
        </w:rPr>
        <w:t>年</w:t>
      </w:r>
      <w:r>
        <w:rPr>
          <w:rFonts w:hint="eastAsia" w:ascii="仿宋" w:hAnsi="仿宋" w:eastAsia="仿宋" w:cs="Helvetica"/>
          <w:color w:val="FF0000"/>
          <w:kern w:val="0"/>
          <w:sz w:val="28"/>
          <w:szCs w:val="28"/>
        </w:rPr>
        <w:t>1</w:t>
      </w:r>
      <w:r>
        <w:rPr>
          <w:rFonts w:hint="eastAsia" w:ascii="仿宋" w:hAnsi="仿宋" w:eastAsia="仿宋" w:cs="Helvetica"/>
          <w:color w:val="FF0000"/>
          <w:kern w:val="0"/>
          <w:sz w:val="28"/>
          <w:szCs w:val="28"/>
          <w:lang w:val="en-US" w:eastAsia="zh-CN"/>
        </w:rPr>
        <w:t>0</w:t>
      </w:r>
      <w:r>
        <w:rPr>
          <w:rFonts w:ascii="仿宋" w:hAnsi="仿宋" w:eastAsia="仿宋" w:cs="Helvetica"/>
          <w:color w:val="FF0000"/>
          <w:kern w:val="0"/>
          <w:sz w:val="28"/>
          <w:szCs w:val="28"/>
        </w:rPr>
        <w:t>月</w:t>
      </w:r>
      <w:r>
        <w:rPr>
          <w:rFonts w:hint="eastAsia" w:ascii="仿宋" w:hAnsi="仿宋" w:eastAsia="仿宋" w:cs="Helvetica"/>
          <w:color w:val="FF0000"/>
          <w:kern w:val="0"/>
          <w:sz w:val="28"/>
          <w:szCs w:val="28"/>
          <w:lang w:val="en-US" w:eastAsia="zh-CN"/>
        </w:rPr>
        <w:t>20</w:t>
      </w:r>
      <w:r>
        <w:rPr>
          <w:rFonts w:ascii="仿宋" w:hAnsi="仿宋" w:eastAsia="仿宋" w:cs="Helvetica"/>
          <w:color w:val="FF0000"/>
          <w:kern w:val="0"/>
          <w:sz w:val="28"/>
          <w:szCs w:val="28"/>
        </w:rPr>
        <w:t>日10时止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（延时除外）在淘宝网络平台（处置单位：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福建省长泰天颐置业有限公司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管理人，网址：</w:t>
      </w:r>
      <w:r>
        <w:rPr>
          <w:rFonts w:hint="eastAsia"/>
        </w:rPr>
        <w:t>https://zc-paimai.taobao.com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）进行公开竞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活动，现就网上竞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有关事宜敬告各位竞买人：</w:t>
      </w:r>
    </w:p>
    <w:p w14:paraId="54DFCDB3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一、本次竞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活动</w:t>
      </w:r>
      <w:r>
        <w:rPr>
          <w:rFonts w:ascii="仿宋" w:hAnsi="仿宋" w:eastAsia="仿宋" w:cs="Helvetica"/>
          <w:color w:val="000000"/>
          <w:spacing w:val="-6"/>
          <w:kern w:val="0"/>
          <w:sz w:val="28"/>
          <w:szCs w:val="28"/>
        </w:rPr>
        <w:t>遵循“公开、公平、公正、诚实守信”的原则，竞</w:t>
      </w:r>
      <w:r>
        <w:rPr>
          <w:rFonts w:hint="eastAsia" w:ascii="仿宋" w:hAnsi="仿宋" w:eastAsia="仿宋" w:cs="Helvetica"/>
          <w:color w:val="000000"/>
          <w:spacing w:val="-6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spacing w:val="-6"/>
          <w:kern w:val="0"/>
          <w:sz w:val="28"/>
          <w:szCs w:val="28"/>
        </w:rPr>
        <w:t>活动具备法律效力。参加本次竞</w:t>
      </w:r>
      <w:r>
        <w:rPr>
          <w:rFonts w:hint="eastAsia" w:ascii="仿宋" w:hAnsi="仿宋" w:eastAsia="仿宋" w:cs="Helvetica"/>
          <w:color w:val="000000"/>
          <w:spacing w:val="-6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spacing w:val="-6"/>
          <w:kern w:val="0"/>
          <w:sz w:val="28"/>
          <w:szCs w:val="28"/>
        </w:rPr>
        <w:t>活动的竞买人必须遵守本须知的各项条款，并对自己的行为承担法律责任。</w:t>
      </w:r>
    </w:p>
    <w:p w14:paraId="5063A53A">
      <w:pPr>
        <w:widowControl/>
        <w:spacing w:line="480" w:lineRule="atLeast"/>
        <w:ind w:firstLine="420"/>
        <w:rPr>
          <w:rFonts w:ascii="仿宋" w:hAnsi="仿宋" w:eastAsia="仿宋" w:cs="Helvetica"/>
          <w:color w:val="000000"/>
          <w:kern w:val="0"/>
          <w:sz w:val="28"/>
          <w:szCs w:val="28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二、竞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标的物：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eastAsia="zh-CN"/>
        </w:rPr>
        <w:t>福建省长泰天颐置业有限公司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2,474,351.00</w:t>
      </w:r>
      <w:r>
        <w:rPr>
          <w:rFonts w:hint="eastAsia" w:ascii="仿宋" w:hAnsi="仿宋" w:eastAsia="仿宋" w:cs="仿宋"/>
          <w:sz w:val="30"/>
          <w:szCs w:val="30"/>
        </w:rPr>
        <w:t>元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的应收款项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。</w:t>
      </w:r>
    </w:p>
    <w:p w14:paraId="7080E07D">
      <w:pPr>
        <w:pStyle w:val="4"/>
        <w:shd w:val="clear" w:color="auto" w:fill="FFFFFF"/>
        <w:spacing w:beforeAutospacing="0" w:afterAutospacing="0" w:line="480" w:lineRule="exact"/>
        <w:ind w:firstLine="555"/>
        <w:jc w:val="both"/>
        <w:rPr>
          <w:rFonts w:hint="default" w:ascii="仿宋" w:hAnsi="仿宋" w:eastAsia="仿宋" w:cs="宋体"/>
          <w:color w:val="000000"/>
          <w:kern w:val="0"/>
          <w:sz w:val="30"/>
          <w:szCs w:val="30"/>
          <w:lang w:val="en-US" w:eastAsia="zh-CN" w:bidi="ar-SA"/>
        </w:rPr>
      </w:pPr>
      <w:r>
        <w:rPr>
          <w:b/>
          <w:bCs/>
          <w:color w:val="FF0000"/>
          <w:sz w:val="28"/>
          <w:szCs w:val="28"/>
        </w:rPr>
        <w:t>1、本次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竞价</w:t>
      </w:r>
      <w:r>
        <w:rPr>
          <w:b/>
          <w:bCs/>
          <w:color w:val="FF0000"/>
          <w:sz w:val="28"/>
          <w:szCs w:val="28"/>
        </w:rPr>
        <w:t>活动计价货币为人民币，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竞价</w:t>
      </w:r>
      <w:r>
        <w:rPr>
          <w:b/>
          <w:bCs/>
          <w:color w:val="FF0000"/>
          <w:sz w:val="28"/>
          <w:szCs w:val="28"/>
        </w:rPr>
        <w:t>时的起拍价、成交价均不含标的物交割、移交等所发生的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一切</w:t>
      </w:r>
      <w:r>
        <w:rPr>
          <w:b/>
          <w:bCs/>
          <w:color w:val="FF0000"/>
          <w:sz w:val="28"/>
          <w:szCs w:val="28"/>
        </w:rPr>
        <w:t>费用和税费。</w:t>
      </w:r>
    </w:p>
    <w:p w14:paraId="23622FE9">
      <w:pPr>
        <w:widowControl/>
        <w:spacing w:line="480" w:lineRule="atLeast"/>
        <w:ind w:firstLine="280" w:firstLineChars="10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三、本次竞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活动就竞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标的物已知及可能存在的瑕疵已在本次竞买资料中作了详尽的说明。管理人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及平台单位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对竞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标的物所作的说明和提供的资料、图片等，仅供竞买人参考，不构成对标的物的任何担保。所以请竞买人在竞买前必须仔细审查竞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标的物，调查是否存在瑕疵，认真研究查看所竞买标的物的实际情况，未调查的竞买人视为对本标的物现状的确认，请竞买人慎重决定竞买行为，竞买人一旦作出竞买决定，即表明已完全了解，并接受标的物的现状和一切已知及未知的瑕疵。</w:t>
      </w:r>
    </w:p>
    <w:p w14:paraId="0F13320E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</w:rPr>
        <w:t xml:space="preserve"> 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四、竞买人条件：凡具备完全民事行为能力的公民、法人和其他组织均可参加竞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，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</w:rPr>
        <w:t>竞买人（含自然人、法人、其他组织）未开设淘宝账户，可委托他人（具备完全民事行为能力的自然人）参与竞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</w:rPr>
        <w:t>，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其委托人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和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代理人必须具备完全民事行为能力；法律、行政法规、司法解释对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资格或者条件有特殊规定的，竞买人应当具备规定的资格或者条件。因不符合条件参加竞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的，由竞买人自行承担相应的法律责任。</w:t>
      </w:r>
    </w:p>
    <w:p w14:paraId="0E0066E2">
      <w:pPr>
        <w:widowControl/>
        <w:spacing w:line="480" w:lineRule="atLeast"/>
        <w:ind w:firstLine="560" w:firstLineChars="200"/>
        <w:rPr>
          <w:rFonts w:hint="default" w:ascii="仿宋" w:hAnsi="仿宋" w:eastAsia="仿宋" w:cs="Helvetica"/>
          <w:color w:val="000000"/>
          <w:kern w:val="0"/>
          <w:sz w:val="27"/>
          <w:szCs w:val="27"/>
          <w:lang w:val="en-US" w:eastAsia="zh-CN"/>
        </w:rPr>
      </w:pP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竞买人可委托代理人（具备完全民事行为能力的自然人）参加本次竞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，但须在竞价开始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三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个工作日前将委托手续交至管理人处，由管理人确认后方可报名；竞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成功后，竞买人（法定代表人、其他组织的负责人）须与委托代理人一同到管理人处办理交付或权属转移手续。如无委托手续或委托手续不全的，竞买活动认定为竞买人的个人行为（竞买人即为支付宝账号实名注册人）。不符合条件参加竞买的，由竞买人自行承担相应的法律责任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保证金不予退还。</w:t>
      </w:r>
    </w:p>
    <w:p w14:paraId="437BA2FF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</w:rPr>
        <w:t xml:space="preserve"> 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五、与本标的物有利害关系的当事人可参加竞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，不参加竞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的请关注本次竞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活动的整个过程。</w:t>
      </w:r>
    </w:p>
    <w:p w14:paraId="6E968380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</w:rPr>
        <w:t xml:space="preserve"> 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六、本次竞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活动设置延时出价功能，在竞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活动结束前，每最后5分钟如果有竞买人出价，就自动延迟5分钟。</w:t>
      </w:r>
    </w:p>
    <w:p w14:paraId="623DBEEE">
      <w:pPr>
        <w:widowControl/>
        <w:spacing w:line="480" w:lineRule="atLeast"/>
        <w:ind w:firstLine="560" w:firstLineChars="20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七、竞价前竞买人应通过支付宝账户缴纳足额的保证金。竞买人在对竞买标的物第一次确认出价竞买前，按网络平台系统提示报名缴纳保证金，系统会自动锁定该笔款项。竞买成交的，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锁定的保证金将在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支付软件服务费后24小时以内转入指定账户，其他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竞拍人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的保证金在竞买结束以后24小时以内自动解锁。保证金锁定期间不计利息。</w:t>
      </w:r>
    </w:p>
    <w:p w14:paraId="37707AFB">
      <w:pPr>
        <w:pStyle w:val="4"/>
        <w:shd w:val="clear" w:color="auto" w:fill="FFFFFF"/>
        <w:wordWrap w:val="0"/>
        <w:spacing w:beforeAutospacing="0" w:afterAutospacing="0" w:line="500" w:lineRule="exact"/>
        <w:ind w:firstLine="560" w:firstLineChars="200"/>
        <w:jc w:val="both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ascii="Calibri" w:hAnsi="Calibri" w:eastAsia="仿宋" w:cs="Calibri"/>
          <w:color w:val="00000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sz w:val="28"/>
          <w:szCs w:val="28"/>
        </w:rPr>
        <w:t>八、竞买成交后，</w:t>
      </w:r>
      <w:r>
        <w:rPr>
          <w:rFonts w:hint="eastAsia" w:ascii="仿宋" w:hAnsi="仿宋" w:eastAsia="仿宋" w:cs="Helvetica"/>
          <w:color w:val="00000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sz w:val="28"/>
          <w:szCs w:val="28"/>
        </w:rPr>
        <w:t>应在竞</w:t>
      </w:r>
      <w:r>
        <w:rPr>
          <w:rFonts w:hint="eastAsia" w:ascii="仿宋" w:hAnsi="仿宋" w:eastAsia="仿宋" w:cs="Helvetica"/>
          <w:color w:val="00000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sz w:val="28"/>
          <w:szCs w:val="28"/>
        </w:rPr>
        <w:t>成交后</w:t>
      </w:r>
      <w:r>
        <w:rPr>
          <w:rFonts w:hint="eastAsia" w:ascii="仿宋" w:hAnsi="仿宋" w:eastAsia="仿宋" w:cs="Helvetica"/>
          <w:color w:val="000000"/>
          <w:sz w:val="28"/>
          <w:szCs w:val="28"/>
          <w:lang w:val="en-US" w:eastAsia="zh-CN"/>
        </w:rPr>
        <w:t>三</w:t>
      </w:r>
      <w:r>
        <w:rPr>
          <w:rFonts w:ascii="仿宋" w:hAnsi="仿宋" w:eastAsia="仿宋" w:cs="Helvetica"/>
          <w:color w:val="000000"/>
          <w:sz w:val="28"/>
          <w:szCs w:val="28"/>
        </w:rPr>
        <w:t>日内将</w:t>
      </w:r>
      <w:r>
        <w:rPr>
          <w:rFonts w:hint="eastAsia" w:ascii="仿宋" w:hAnsi="仿宋" w:eastAsia="仿宋" w:cs="Helvetica"/>
          <w:color w:val="000000"/>
          <w:sz w:val="28"/>
          <w:szCs w:val="28"/>
          <w:lang w:val="en-US" w:eastAsia="zh-CN"/>
        </w:rPr>
        <w:t>成交</w:t>
      </w:r>
      <w:r>
        <w:rPr>
          <w:rFonts w:ascii="仿宋" w:hAnsi="仿宋" w:eastAsia="仿宋" w:cs="Helvetica"/>
          <w:color w:val="000000"/>
          <w:sz w:val="28"/>
          <w:szCs w:val="28"/>
        </w:rPr>
        <w:t>余款汇到</w:t>
      </w:r>
      <w:r>
        <w:rPr>
          <w:rFonts w:hint="eastAsia" w:ascii="仿宋" w:hAnsi="仿宋" w:eastAsia="仿宋" w:cs="Helvetica"/>
          <w:color w:val="000000"/>
          <w:sz w:val="28"/>
          <w:szCs w:val="28"/>
          <w:lang w:val="en-US" w:eastAsia="zh-CN"/>
        </w:rPr>
        <w:t>指定</w:t>
      </w:r>
      <w:r>
        <w:rPr>
          <w:rFonts w:ascii="仿宋" w:hAnsi="仿宋" w:eastAsia="仿宋" w:cs="Helvetica"/>
          <w:color w:val="000000"/>
          <w:sz w:val="28"/>
          <w:szCs w:val="28"/>
        </w:rPr>
        <w:t>银行账户，</w:t>
      </w:r>
      <w:r>
        <w:rPr>
          <w:rFonts w:hint="eastAsia" w:ascii="仿宋" w:hAnsi="仿宋" w:eastAsia="仿宋"/>
          <w:color w:val="000000"/>
          <w:sz w:val="24"/>
          <w:szCs w:val="24"/>
        </w:rPr>
        <w:t>（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  <w:u w:val="single"/>
        </w:rPr>
        <w:t>户名:福建省长泰天颐置业有限公司管理人；开户行：中国银行股份有限公司漳州丹霞支行；账号:414388218564</w:t>
      </w:r>
      <w:r>
        <w:rPr>
          <w:rFonts w:hint="eastAsia" w:ascii="仿宋" w:hAnsi="仿宋" w:eastAsia="仿宋"/>
          <w:color w:val="000000"/>
          <w:sz w:val="24"/>
          <w:szCs w:val="24"/>
        </w:rPr>
        <w:t>）</w:t>
      </w:r>
    </w:p>
    <w:p w14:paraId="4F39366B">
      <w:pPr>
        <w:pStyle w:val="4"/>
        <w:shd w:val="clear" w:color="auto" w:fill="FFFFFF"/>
        <w:wordWrap w:val="0"/>
        <w:spacing w:beforeAutospacing="0" w:afterAutospacing="0" w:line="500" w:lineRule="exact"/>
        <w:ind w:firstLine="560" w:firstLineChars="200"/>
        <w:jc w:val="both"/>
        <w:rPr>
          <w:rFonts w:hint="eastAsia" w:ascii="仿宋" w:hAnsi="仿宋" w:eastAsia="仿宋" w:cs="Helvetica"/>
          <w:color w:val="000000"/>
          <w:sz w:val="27"/>
          <w:szCs w:val="27"/>
        </w:rPr>
      </w:pPr>
      <w:r>
        <w:rPr>
          <w:rFonts w:ascii="Calibri" w:hAnsi="Calibri" w:eastAsia="仿宋" w:cs="Calibri"/>
          <w:color w:val="00000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sz w:val="28"/>
          <w:szCs w:val="28"/>
        </w:rPr>
        <w:t xml:space="preserve"> 九、</w:t>
      </w:r>
      <w:r>
        <w:rPr>
          <w:rFonts w:hint="eastAsia" w:ascii="仿宋" w:hAnsi="仿宋" w:eastAsia="仿宋" w:cs="Helvetica"/>
          <w:color w:val="00000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sz w:val="28"/>
          <w:szCs w:val="28"/>
        </w:rPr>
        <w:t>应于付清全部竞</w:t>
      </w:r>
      <w:r>
        <w:rPr>
          <w:rFonts w:hint="eastAsia" w:ascii="仿宋" w:hAnsi="仿宋" w:eastAsia="仿宋" w:cs="Helvetica"/>
          <w:color w:val="00000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sz w:val="28"/>
          <w:szCs w:val="28"/>
        </w:rPr>
        <w:t>成交款后</w:t>
      </w:r>
      <w:r>
        <w:rPr>
          <w:rFonts w:hint="eastAsia" w:ascii="仿宋" w:hAnsi="仿宋" w:eastAsia="仿宋" w:cs="Helvetica"/>
          <w:color w:val="000000"/>
          <w:sz w:val="28"/>
          <w:szCs w:val="28"/>
          <w:lang w:val="en-US" w:eastAsia="zh-CN"/>
        </w:rPr>
        <w:t>二</w:t>
      </w:r>
      <w:r>
        <w:rPr>
          <w:rFonts w:ascii="仿宋" w:hAnsi="仿宋" w:eastAsia="仿宋" w:cs="Helvetica"/>
          <w:color w:val="000000"/>
          <w:sz w:val="28"/>
          <w:szCs w:val="28"/>
        </w:rPr>
        <w:t>个工作日内（遇节假日顺延）凭付款凭证及相关身份材料到管理人处签署竞买成交确认文件。标的物以现状移交，《成交确认书》一经签署视为移交已完成。</w:t>
      </w:r>
    </w:p>
    <w:p w14:paraId="14B25AC3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十、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逾期未支付竞价款或未办理交接手续，管理人可以决定重新竞价。重新竞价时，原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不得参加竞买。竞价成交后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悔拍的，交纳的保证金不予退还，依次用于支付竞价产生的费用损失、弥补重新竞价价款低于原竞价价款的差价或交由管理人处置。</w:t>
      </w:r>
    </w:p>
    <w:p w14:paraId="2646EBF8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十一、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在按要求缴纳全部竞买价款后应及时接收标的物，并由管理人协助办理过户手续，逾期不办理的，并承担本标的物可能发生的损毁、灭失等后果。</w:t>
      </w:r>
    </w:p>
    <w:p w14:paraId="406953A2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十二、标的物转让所涉及的一切税费及明确的或潜在的一切关联费用均由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承担，具体费用请竞买人于竞买前至相关单位自行查询。管理人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和平台他单位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不对应收款项是否可以收回做出任何担保，不承担本标的物瑕疵保证，相关风险均由竞买人自行承担。</w:t>
      </w:r>
    </w:p>
    <w:p w14:paraId="7C6167E1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十三、本次竞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活动计价货币为人民币，竞买时的起始价、成交价均不含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在竞买标的物交割、权利转移时所发生的费用和税费。</w:t>
      </w:r>
    </w:p>
    <w:p w14:paraId="08DA0E2F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十四、参加竞买的人应当遵守竞买须知、竞买公告的规定，不得阻挠其他竞买人竞买，不得操纵、垄断竞买价格，严禁竞买人恶意串标，上述行为一经发现，将取消其竞买资格，并追究相关的法律责任。</w:t>
      </w:r>
    </w:p>
    <w:p w14:paraId="285AEBF6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十五、管理人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及平台单位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不承担以下责任：因破产程序的需要，在竞价开始前、竞价过程中，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处置方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有权暂缓、中止或撤回竞买；因网络、竞买系统或其他不可抗力导致竞买非正常进行的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处置方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待以上因素消除后视情况决定是否重新竞价。如重新竞价，以重新竞价的公告及须知内容为准。</w:t>
      </w:r>
    </w:p>
    <w:p w14:paraId="0DD9919F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十六、为便于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及时收到管理人竞买相关的文书，竞买人在竞买竞价前如实向淘宝网络平台提供确切的送达地址，上述地址确认为邮寄地址，如需更改，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eastAsia="zh-CN"/>
        </w:rPr>
        <w:t>竞买人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应在竞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价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活动结束时与管理人联系确认更改。如果提供的送达地址不确切，或不及时告知变更后的地址，使管理人的有关法律文书无法送达或未能及时送达，竞买人自行承担由此可能产生的法律后果。</w:t>
      </w:r>
    </w:p>
    <w:p w14:paraId="48A119DB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 xml:space="preserve"> </w:t>
      </w: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 xml:space="preserve"> 本规则其他未尽事宜，请向</w:t>
      </w:r>
      <w:r>
        <w:rPr>
          <w:rFonts w:hint="eastAsia" w:ascii="仿宋" w:hAnsi="仿宋" w:eastAsia="仿宋" w:cs="Helvetica"/>
          <w:color w:val="000000"/>
          <w:kern w:val="0"/>
          <w:sz w:val="28"/>
          <w:szCs w:val="28"/>
          <w:lang w:val="en-US" w:eastAsia="zh-CN"/>
        </w:rPr>
        <w:t>管理人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>咨询。</w:t>
      </w:r>
    </w:p>
    <w:p w14:paraId="1710D612">
      <w:pPr>
        <w:widowControl/>
        <w:spacing w:line="480" w:lineRule="atLeast"/>
        <w:ind w:firstLine="840" w:firstLineChars="300"/>
        <w:rPr>
          <w:rFonts w:hint="default" w:ascii="仿宋" w:hAnsi="仿宋" w:eastAsia="仿宋" w:cs="宋体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shd w:val="clear" w:color="auto" w:fill="FFFFFF"/>
        </w:rPr>
        <w:t>咨询电话：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19835693378</w:t>
      </w:r>
    </w:p>
    <w:p w14:paraId="2221F699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 xml:space="preserve"> </w:t>
      </w:r>
      <w:r>
        <w:rPr>
          <w:rFonts w:ascii="Calibri" w:hAnsi="Calibri" w:eastAsia="仿宋" w:cs="Calibri"/>
          <w:color w:val="000000"/>
          <w:kern w:val="0"/>
          <w:sz w:val="28"/>
          <w:szCs w:val="28"/>
        </w:rPr>
        <w:t> </w:t>
      </w:r>
      <w:r>
        <w:rPr>
          <w:rFonts w:ascii="仿宋" w:hAnsi="仿宋" w:eastAsia="仿宋" w:cs="Helvetica"/>
          <w:color w:val="000000"/>
          <w:kern w:val="0"/>
          <w:sz w:val="28"/>
          <w:szCs w:val="28"/>
        </w:rPr>
        <w:t xml:space="preserve"> 淘宝技术咨询：400-822-2870</w:t>
      </w:r>
    </w:p>
    <w:p w14:paraId="4A6D4D18">
      <w:pPr>
        <w:widowControl/>
        <w:spacing w:line="480" w:lineRule="atLeast"/>
        <w:ind w:firstLine="420"/>
        <w:rPr>
          <w:rFonts w:hint="eastAsia" w:ascii="仿宋" w:hAnsi="仿宋" w:eastAsia="仿宋" w:cs="Helvetica"/>
          <w:color w:val="000000"/>
          <w:kern w:val="0"/>
          <w:sz w:val="27"/>
          <w:szCs w:val="27"/>
        </w:rPr>
      </w:pPr>
      <w:r>
        <w:rPr>
          <w:rFonts w:ascii="Calibri" w:hAnsi="Calibri" w:eastAsia="仿宋" w:cs="Calibri"/>
          <w:color w:val="000000"/>
          <w:kern w:val="0"/>
          <w:szCs w:val="21"/>
        </w:rPr>
        <w:t> </w:t>
      </w:r>
    </w:p>
    <w:p w14:paraId="50D89FDC">
      <w:pPr>
        <w:widowControl/>
        <w:spacing w:before="240" w:after="60"/>
        <w:ind w:firstLine="420"/>
        <w:jc w:val="right"/>
        <w:rPr>
          <w:rFonts w:hint="eastAsia" w:ascii="仿宋" w:hAnsi="仿宋" w:eastAsia="仿宋" w:cs="Helvetica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ascii="仿宋" w:hAnsi="仿宋" w:eastAsia="仿宋" w:cs="Helvetica"/>
          <w:b w:val="0"/>
          <w:bCs w:val="0"/>
          <w:color w:val="000000"/>
          <w:kern w:val="0"/>
          <w:sz w:val="28"/>
          <w:szCs w:val="28"/>
          <w:highlight w:val="none"/>
        </w:rPr>
        <w:t>二〇二</w:t>
      </w:r>
      <w:r>
        <w:rPr>
          <w:rFonts w:hint="eastAsia" w:ascii="仿宋" w:hAnsi="仿宋" w:eastAsia="仿宋" w:cs="Helvetica"/>
          <w:b w:val="0"/>
          <w:bCs w:val="0"/>
          <w:color w:val="000000"/>
          <w:kern w:val="0"/>
          <w:sz w:val="28"/>
          <w:szCs w:val="28"/>
          <w:highlight w:val="none"/>
          <w:lang w:val="en-US" w:eastAsia="zh-CN"/>
        </w:rPr>
        <w:t>六</w:t>
      </w:r>
      <w:r>
        <w:rPr>
          <w:rFonts w:ascii="仿宋" w:hAnsi="仿宋" w:eastAsia="仿宋" w:cs="Helvetica"/>
          <w:b w:val="0"/>
          <w:bCs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Helvetica"/>
          <w:b w:val="0"/>
          <w:bCs w:val="0"/>
          <w:color w:val="000000"/>
          <w:kern w:val="0"/>
          <w:sz w:val="28"/>
          <w:szCs w:val="28"/>
          <w:highlight w:val="none"/>
          <w:lang w:val="en-US" w:eastAsia="zh-CN"/>
        </w:rPr>
        <w:t>十</w:t>
      </w:r>
      <w:r>
        <w:rPr>
          <w:rFonts w:ascii="仿宋" w:hAnsi="仿宋" w:eastAsia="仿宋" w:cs="Helvetica"/>
          <w:b w:val="0"/>
          <w:bCs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Helvetica"/>
          <w:b w:val="0"/>
          <w:bCs w:val="0"/>
          <w:color w:val="000000"/>
          <w:kern w:val="0"/>
          <w:sz w:val="28"/>
          <w:szCs w:val="28"/>
          <w:highlight w:val="none"/>
          <w:lang w:val="en-US" w:eastAsia="zh-CN"/>
        </w:rPr>
        <w:t>十四</w:t>
      </w:r>
      <w:bookmarkStart w:id="0" w:name="_GoBack"/>
      <w:bookmarkEnd w:id="0"/>
      <w:r>
        <w:rPr>
          <w:rFonts w:ascii="仿宋" w:hAnsi="仿宋" w:eastAsia="仿宋" w:cs="Helvetica"/>
          <w:b w:val="0"/>
          <w:bCs w:val="0"/>
          <w:color w:val="000000"/>
          <w:kern w:val="0"/>
          <w:sz w:val="28"/>
          <w:szCs w:val="28"/>
          <w:highlight w:val="none"/>
        </w:rPr>
        <w:t>日</w:t>
      </w:r>
    </w:p>
    <w:p w14:paraId="3C755253">
      <w:pPr>
        <w:rPr>
          <w:rFonts w:hint="eastAsia"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swiss"/>
    <w:pitch w:val="default"/>
    <w:sig w:usb0="00000000" w:usb1="00000000" w:usb2="00000000" w:usb3="00000000" w:csb0="2000019F" w:csb1="4F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WM5MDgxZTdkYjYzZDA5OGNkM2FmMTk5Y2ZkNDcifQ=="/>
  </w:docVars>
  <w:rsids>
    <w:rsidRoot w:val="00680280"/>
    <w:rsid w:val="00021250"/>
    <w:rsid w:val="00022DDD"/>
    <w:rsid w:val="000721BE"/>
    <w:rsid w:val="000B7CD7"/>
    <w:rsid w:val="00182BFD"/>
    <w:rsid w:val="00187A0D"/>
    <w:rsid w:val="002B603C"/>
    <w:rsid w:val="00396CA1"/>
    <w:rsid w:val="005E681C"/>
    <w:rsid w:val="006670A3"/>
    <w:rsid w:val="00680280"/>
    <w:rsid w:val="007474D9"/>
    <w:rsid w:val="007C2BE7"/>
    <w:rsid w:val="008C2B42"/>
    <w:rsid w:val="0094625B"/>
    <w:rsid w:val="00962138"/>
    <w:rsid w:val="009F7FB4"/>
    <w:rsid w:val="00A31890"/>
    <w:rsid w:val="00B35C65"/>
    <w:rsid w:val="00BC3576"/>
    <w:rsid w:val="00BD3759"/>
    <w:rsid w:val="00C325BD"/>
    <w:rsid w:val="00C53E04"/>
    <w:rsid w:val="00C85E59"/>
    <w:rsid w:val="00C91D02"/>
    <w:rsid w:val="00D96248"/>
    <w:rsid w:val="00DC1CEE"/>
    <w:rsid w:val="00E30766"/>
    <w:rsid w:val="00F170BD"/>
    <w:rsid w:val="00FA0254"/>
    <w:rsid w:val="00FD05AB"/>
    <w:rsid w:val="0EE45F59"/>
    <w:rsid w:val="0F035562"/>
    <w:rsid w:val="1D0C25D0"/>
    <w:rsid w:val="31AC3CB0"/>
    <w:rsid w:val="33FFDD04"/>
    <w:rsid w:val="40DF2A7F"/>
    <w:rsid w:val="52753B5C"/>
    <w:rsid w:val="581C09D1"/>
    <w:rsid w:val="5C9811ED"/>
    <w:rsid w:val="5FDB5C99"/>
    <w:rsid w:val="711933A6"/>
    <w:rsid w:val="719C5A56"/>
    <w:rsid w:val="7573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2050</Words>
  <Characters>2135</Characters>
  <Lines>16</Lines>
  <Paragraphs>4</Paragraphs>
  <TotalTime>2</TotalTime>
  <ScaleCrop>false</ScaleCrop>
  <LinksUpToDate>false</LinksUpToDate>
  <CharactersWithSpaces>2163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2022-02-22T00:44:00Z</dcterms:created>
  <dc:creator>deng xiaoya</dc:creator>
  <cp:lastModifiedBy>芳芳</cp:lastModifiedBy>
  <dcterms:modified xsi:type="dcterms:W3CDTF">2026-10-14T11:55:21Z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7A55E87D6AF540F1AFDB54A895BD5846_13</vt:lpwstr>
  </property>
  <property fmtid="{D5CDD505-2E9C-101B-9397-08002B2CF9AE}" pid="4" name="KSOTemplateDocerSaveRecord">
    <vt:lpwstr>eyJoZGlkIjoiODViY2JkMjU3NGYzZTEwMzZmMGFkZWViYmNkYWU3NDIiLCJ1c2VySWQiOiIxNDEwNjg4NTg2In0=</vt:lpwstr>
  </property>
</Properties>
</file>