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DDB2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100" w:line="240" w:lineRule="auto"/>
        <w:jc w:val="center"/>
        <w:textAlignment w:val="auto"/>
        <w:rPr>
          <w:rFonts w:hint="eastAsia" w:ascii="Times New Roman" w:hAnsi="Times New Roman" w:eastAsia="黑体" w:cs="Times New Roman"/>
          <w:b/>
          <w:bCs/>
          <w:sz w:val="36"/>
          <w:szCs w:val="36"/>
        </w:rPr>
      </w:pPr>
      <w:bookmarkStart w:id="0" w:name="_GoBack"/>
      <w:bookmarkEnd w:id="0"/>
      <w:r>
        <w:rPr>
          <w:rFonts w:hint="eastAsia" w:ascii="Times New Roman" w:hAnsi="Times New Roman" w:eastAsia="黑体" w:cs="Times New Roman"/>
          <w:b/>
          <w:bCs/>
          <w:sz w:val="36"/>
          <w:szCs w:val="36"/>
        </w:rPr>
        <w:t>湖北博动置业有限公司预重整案</w:t>
      </w:r>
    </w:p>
    <w:p w14:paraId="0F336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240" w:lineRule="auto"/>
        <w:jc w:val="center"/>
        <w:textAlignment w:val="auto"/>
        <w:rPr>
          <w:sz w:val="36"/>
          <w:szCs w:val="36"/>
        </w:rPr>
      </w:pPr>
      <w:r>
        <w:rPr>
          <w:rFonts w:ascii="Times New Roman" w:hAnsi="Times New Roman" w:eastAsia="黑体" w:cs="Times New Roman"/>
          <w:b/>
          <w:bCs/>
          <w:sz w:val="36"/>
          <w:szCs w:val="36"/>
        </w:rPr>
        <w:t>购房人债权申报及继续履行请求登记表</w:t>
      </w:r>
    </w:p>
    <w:p w14:paraId="7A8CE3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/>
        <w:jc w:val="right"/>
        <w:textAlignment w:val="auto"/>
        <w:rPr>
          <w:rFonts w:ascii="Times New Roman" w:hAnsi="Times New Roman" w:eastAsia="仿宋" w:cs="Times New Roman"/>
          <w:sz w:val="22"/>
          <w:szCs w:val="22"/>
        </w:rPr>
      </w:pPr>
      <w:r>
        <w:rPr>
          <w:rFonts w:ascii="Times New Roman" w:hAnsi="Times New Roman" w:eastAsia="仿宋" w:cs="Times New Roman"/>
          <w:sz w:val="22"/>
          <w:szCs w:val="22"/>
        </w:rPr>
        <w:t>登记编号：〔2026〕博动预重购申第＿＿＿＿号</w:t>
      </w:r>
    </w:p>
    <w:p w14:paraId="288C1B19">
      <w:pPr>
        <w:spacing w:before="100"/>
        <w:jc w:val="right"/>
        <w:rPr>
          <w:rFonts w:ascii="Times New Roman" w:hAnsi="Times New Roman" w:eastAsia="仿宋" w:cs="Times New Roman"/>
          <w:sz w:val="22"/>
          <w:szCs w:val="22"/>
        </w:rPr>
      </w:pPr>
      <w:r>
        <w:rPr>
          <w:rFonts w:ascii="Times New Roman" w:hAnsi="Times New Roman" w:eastAsia="仿宋" w:cs="Times New Roman"/>
          <w:sz w:val="22"/>
          <w:szCs w:val="22"/>
        </w:rPr>
        <w:t>（临时管理人填写）</w:t>
      </w:r>
    </w:p>
    <w:p w14:paraId="4DF7E920">
      <w:pPr>
        <w:spacing w:before="100"/>
        <w:jc w:val="right"/>
        <w:rPr>
          <w:rFonts w:ascii="Times New Roman" w:hAnsi="Times New Roman" w:eastAsia="仿宋" w:cs="Times New Roman"/>
          <w:sz w:val="22"/>
          <w:szCs w:val="22"/>
        </w:rPr>
      </w:pPr>
    </w:p>
    <w:p w14:paraId="23F2228B">
      <w:pPr>
        <w:spacing w:before="100"/>
        <w:jc w:val="right"/>
        <w:rPr>
          <w:rFonts w:ascii="Times New Roman" w:hAnsi="Times New Roman" w:eastAsia="仿宋" w:cs="Times New Roman"/>
          <w:sz w:val="22"/>
          <w:szCs w:val="22"/>
        </w:rPr>
      </w:pPr>
    </w:p>
    <w:tbl>
      <w:tblPr>
        <w:tblStyle w:val="11"/>
        <w:tblW w:w="8906" w:type="dxa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900"/>
        <w:gridCol w:w="1700"/>
        <w:gridCol w:w="1853"/>
        <w:gridCol w:w="2100"/>
        <w:gridCol w:w="500"/>
        <w:gridCol w:w="1853"/>
      </w:tblGrid>
      <w:tr w14:paraId="6A1A4E53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EE7A8C1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第一部分  购房人基本情况</w:t>
            </w:r>
          </w:p>
        </w:tc>
      </w:tr>
      <w:tr w14:paraId="5B565478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B3D299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购房人名称/姓名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A38637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86F506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统一社会信用代码/身份证号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0234FA9">
            <w:pPr>
              <w:spacing w:after="0" w:line="260" w:lineRule="auto"/>
            </w:pPr>
          </w:p>
        </w:tc>
      </w:tr>
      <w:tr w14:paraId="78A1FB65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31A7CE1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联系电话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56934C4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AB6E3C8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电子邮箱（选填）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B4AAF48">
            <w:pPr>
              <w:spacing w:after="0" w:line="260" w:lineRule="auto"/>
            </w:pPr>
          </w:p>
        </w:tc>
      </w:tr>
      <w:tr w14:paraId="4F5066D8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3FBEA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委托代理人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3F7D9C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F5E4067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代理人联系电话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70DB734">
            <w:pPr>
              <w:spacing w:after="0" w:line="260" w:lineRule="auto"/>
            </w:pPr>
          </w:p>
        </w:tc>
      </w:tr>
      <w:tr w14:paraId="09CFEAAC">
        <w:trPr>
          <w:cantSplit/>
          <w:trHeight w:val="300" w:hRule="atLeast"/>
        </w:trPr>
        <w:tc>
          <w:tcPr>
            <w:tcW w:w="8906" w:type="dxa"/>
            <w:gridSpan w:val="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003187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</w:rPr>
              <w:t>注：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1．本表不写联系地址，联系地址及送达方式以随附《送达地址确认书》记载为准；2．联系电话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请填写可正常收发短信、长期使用的手机号码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eastAsia="zh-CN"/>
              </w:rPr>
              <w:t>，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用于接收临时管理人发送的通知、会议及表决等信息（短信方式送达），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0"/>
                <w:szCs w:val="20"/>
                <w:lang w:val="en-US" w:eastAsia="zh-CN"/>
              </w:rPr>
              <w:t>若</w:t>
            </w: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号码变更的，请及时书面告知临时管理人；3．收款账户请另行填写《收款账户确认书》，本表无需填写。</w:t>
            </w:r>
          </w:p>
        </w:tc>
      </w:tr>
      <w:tr w14:paraId="17259224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7268D3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第二部分  所购房屋及合同情况</w:t>
            </w:r>
          </w:p>
        </w:tc>
      </w:tr>
      <w:tr w14:paraId="3061CED7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D6740E6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项目名称及房号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2128EBF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金碧澜湾＿＿栋＿＿单元＿＿室</w:t>
            </w:r>
          </w:p>
        </w:tc>
      </w:tr>
      <w:tr w14:paraId="03344DAE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7AA0B1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合同签订时间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93ABD18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96464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合同价款（元）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518C57">
            <w:pPr>
              <w:spacing w:after="0" w:line="260" w:lineRule="auto"/>
            </w:pPr>
          </w:p>
        </w:tc>
      </w:tr>
      <w:tr w14:paraId="5A3DFD8A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755DC80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已付房款（元）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5225CD1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E632E82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占合同价款比例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6555C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＿＿＿％</w:t>
            </w:r>
          </w:p>
        </w:tc>
      </w:tr>
      <w:tr w14:paraId="51D46CE7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0F7BA0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付款方式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F11B7C6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□一次性　□按揭（贷款银行：＿＿＿＿＿＿＿＿）　□其他</w:t>
            </w:r>
          </w:p>
        </w:tc>
      </w:tr>
      <w:tr w14:paraId="2716FA5C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57793D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网签备案及预告登记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5557C8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是否已网签备案：□是　□否；是否办理预告登记：□是　□否</w:t>
            </w:r>
          </w:p>
        </w:tc>
      </w:tr>
      <w:tr w14:paraId="3DEF13A9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B5FAD7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交付占有及购房用途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FE19B2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是否已交付占有：□是（时间：＿＿＿＿）　□否；购房用途：□自住　□经营/投资</w:t>
            </w:r>
          </w:p>
        </w:tc>
      </w:tr>
      <w:tr w14:paraId="41215BB0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7BBC46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产权调换及以房抵债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C74EA82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是否拆迁安置产权调换：□是　□否；是否以房抵债取得：□是（原债权：＿＿＿＿）　□否</w:t>
            </w:r>
          </w:p>
        </w:tc>
      </w:tr>
      <w:tr w14:paraId="21D380BD">
        <w:trPr>
          <w:cantSplit/>
          <w:trHeight w:val="300" w:hRule="atLeast"/>
        </w:trPr>
        <w:tc>
          <w:tcPr>
            <w:tcW w:w="8906" w:type="dxa"/>
            <w:gridSpan w:val="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584511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0"/>
                <w:szCs w:val="20"/>
              </w:rPr>
              <w:t>注：已付房款金额系确定购房人单独表决组表决权的依据，请如实填写并附付款凭证；以房抵债取得房屋的，请同时说明原债权债务关系。</w:t>
            </w:r>
          </w:p>
        </w:tc>
      </w:tr>
      <w:tr w14:paraId="38777EEC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16DBD20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第三部分  请求事项（请勾选并填写）</w:t>
            </w:r>
          </w:p>
        </w:tc>
      </w:tr>
      <w:tr w14:paraId="68AE6225">
        <w:trPr>
          <w:cantSplit/>
          <w:trHeight w:val="560" w:hRule="atLeast"/>
        </w:trPr>
        <w:tc>
          <w:tcPr>
            <w:tcW w:w="2600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D1773B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 请求继续履行房屋买卖合同，交付房屋并办理不动产登记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5B4194C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按《全国法院审理房地产开发企业破产案件座谈会纪要》第19条单独类型登记</w:t>
            </w:r>
          </w:p>
        </w:tc>
      </w:tr>
      <w:tr w14:paraId="63963E21">
        <w:trPr>
          <w:cantSplit/>
          <w:trHeight w:val="460" w:hRule="atLeast"/>
        </w:trPr>
        <w:tc>
          <w:tcPr>
            <w:tcW w:w="2600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AB6E99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□ 同步申报逾期交房违约金、损失赔偿金</w:t>
            </w:r>
          </w:p>
        </w:tc>
        <w:tc>
          <w:tcPr>
            <w:tcW w:w="6306" w:type="dxa"/>
            <w:gridSpan w:val="4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031A07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申报金额：＿＿＿＿＿＿元（须另附计算清单）</w:t>
            </w:r>
          </w:p>
        </w:tc>
      </w:tr>
      <w:tr w14:paraId="30288835">
        <w:trPr>
          <w:cantSplit/>
          <w:trHeight w:val="560" w:hRule="atLeast"/>
        </w:trPr>
        <w:tc>
          <w:tcPr>
            <w:tcW w:w="8906" w:type="dxa"/>
            <w:gridSpan w:val="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EF3717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按《全国法院审理房地产开发企业破产案件座谈会纪要》（法〔2026〕137号，最高人民法院印发的审理房地产开发企业破产案件指导性文件，以下简称《纪要》）：继续履行请求按第19条单独类型登记，列入购房人单独表决组，就项目续建、融资等建设与交付事项进行表决，表决权根据表决时已支付的房款金额确定；逾期交房违约金按第20条口径申报和审查，受理前已产生部分作为普通债权清偿，受理后停止计算，不得与剩余购房款抵销。</w:t>
            </w:r>
          </w:p>
        </w:tc>
      </w:tr>
      <w:tr w14:paraId="04925FDA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911E6A2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第四部分  按揭贷款情况（按揭购房填写）</w:t>
            </w:r>
          </w:p>
        </w:tc>
      </w:tr>
      <w:tr w14:paraId="3D607C49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FDB64C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贷款银行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5E14A2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785E0F0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贷款余额（元）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1B64B86">
            <w:pPr>
              <w:spacing w:after="0" w:line="260" w:lineRule="auto"/>
            </w:pPr>
          </w:p>
        </w:tc>
      </w:tr>
      <w:tr w14:paraId="58103517">
        <w:trPr>
          <w:cantSplit/>
          <w:trHeight w:val="4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EFBF17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放款时间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79B91D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61CD67F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还款情况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F34F5AB">
            <w:pPr>
              <w:spacing w:after="0" w:line="260" w:lineRule="auto"/>
            </w:pPr>
          </w:p>
        </w:tc>
      </w:tr>
      <w:tr w14:paraId="5D01FBB3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AF96CF0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第五部分  证据清单</w:t>
            </w:r>
          </w:p>
        </w:tc>
      </w:tr>
      <w:tr w14:paraId="47842176">
        <w:trPr>
          <w:cantSplit/>
          <w:trHeight w:val="380" w:hRule="atLeast"/>
        </w:trPr>
        <w:tc>
          <w:tcPr>
            <w:tcW w:w="9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F44729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3553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5AAC9D7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证据名称</w:t>
            </w:r>
          </w:p>
        </w:tc>
        <w:tc>
          <w:tcPr>
            <w:tcW w:w="2100" w:type="dxa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7742217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证明目的</w:t>
            </w:r>
          </w:p>
        </w:tc>
        <w:tc>
          <w:tcPr>
            <w:tcW w:w="2353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F060FBF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/>
                <w:bCs/>
                <w:sz w:val="21"/>
                <w:szCs w:val="21"/>
              </w:rPr>
              <w:t>页数/份数</w:t>
            </w:r>
          </w:p>
        </w:tc>
      </w:tr>
      <w:tr w14:paraId="67DFC21A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3691AC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1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2B94867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65E0DAA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A43BAE2">
            <w:pPr>
              <w:spacing w:after="0" w:line="260" w:lineRule="auto"/>
            </w:pPr>
          </w:p>
        </w:tc>
      </w:tr>
      <w:tr w14:paraId="51E9AD58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6D96801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2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0B6F457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E98871E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873CDA4">
            <w:pPr>
              <w:spacing w:after="0" w:line="260" w:lineRule="auto"/>
            </w:pPr>
          </w:p>
        </w:tc>
      </w:tr>
      <w:tr w14:paraId="6D58F74C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FC6C6C7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3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C2293F3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D457855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E3D9D73">
            <w:pPr>
              <w:spacing w:after="0" w:line="260" w:lineRule="auto"/>
            </w:pPr>
          </w:p>
        </w:tc>
      </w:tr>
      <w:tr w14:paraId="22EFC6C9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1C1EE7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4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E39E8FC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2CFA43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AE393D1">
            <w:pPr>
              <w:spacing w:after="0" w:line="260" w:lineRule="auto"/>
            </w:pPr>
          </w:p>
        </w:tc>
      </w:tr>
      <w:tr w14:paraId="30337425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C348E5F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5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4C33820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222B83D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F258550">
            <w:pPr>
              <w:spacing w:after="0" w:line="260" w:lineRule="auto"/>
            </w:pPr>
          </w:p>
        </w:tc>
      </w:tr>
      <w:tr w14:paraId="05CF1574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601E9DA">
            <w:pPr>
              <w:spacing w:after="0" w:line="260" w:lineRule="auto"/>
              <w:jc w:val="center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6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873D4C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6AEFBB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142A5A7">
            <w:pPr>
              <w:spacing w:after="0" w:line="260" w:lineRule="auto"/>
            </w:pPr>
          </w:p>
        </w:tc>
      </w:tr>
      <w:tr w14:paraId="689FA334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C26243D">
            <w:pPr>
              <w:spacing w:after="0" w:line="26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65C1825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1D131A91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09DE067">
            <w:pPr>
              <w:spacing w:after="0" w:line="260" w:lineRule="auto"/>
            </w:pPr>
          </w:p>
        </w:tc>
      </w:tr>
      <w:tr w14:paraId="3913C2B1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822D427">
            <w:pPr>
              <w:spacing w:after="0" w:line="26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A02A012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D5EDCC3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7C6439">
            <w:pPr>
              <w:spacing w:after="0" w:line="260" w:lineRule="auto"/>
            </w:pPr>
          </w:p>
        </w:tc>
      </w:tr>
      <w:tr w14:paraId="0F62E7F1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2DEC4B7">
            <w:pPr>
              <w:spacing w:after="0" w:line="260" w:lineRule="auto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69F2083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361FB6A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637C62">
            <w:pPr>
              <w:spacing w:after="0" w:line="260" w:lineRule="auto"/>
            </w:pPr>
          </w:p>
        </w:tc>
      </w:tr>
      <w:tr w14:paraId="31E5F975">
        <w:trPr>
          <w:cantSplit/>
          <w:trHeight w:val="430" w:hRule="atLeast"/>
        </w:trPr>
        <w:tc>
          <w:tcPr>
            <w:tcW w:w="9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0DE9DF3">
            <w:pPr>
              <w:spacing w:after="0" w:line="260" w:lineRule="auto"/>
              <w:jc w:val="center"/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1"/>
                <w:szCs w:val="21"/>
              </w:rPr>
              <w:t>…</w:t>
            </w:r>
          </w:p>
        </w:tc>
        <w:tc>
          <w:tcPr>
            <w:tcW w:w="35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152B725">
            <w:pPr>
              <w:spacing w:after="0" w:line="260" w:lineRule="auto"/>
            </w:pPr>
          </w:p>
        </w:tc>
        <w:tc>
          <w:tcPr>
            <w:tcW w:w="2100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B0FE52A">
            <w:pPr>
              <w:spacing w:after="0" w:line="260" w:lineRule="auto"/>
            </w:pPr>
          </w:p>
        </w:tc>
        <w:tc>
          <w:tcPr>
            <w:tcW w:w="2353" w:type="dxa"/>
            <w:gridSpan w:val="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43E8A76">
            <w:pPr>
              <w:spacing w:after="0" w:line="260" w:lineRule="auto"/>
            </w:pPr>
          </w:p>
        </w:tc>
      </w:tr>
      <w:tr w14:paraId="6BFCD567">
        <w:trPr>
          <w:cantSplit/>
          <w:trHeight w:val="400" w:hRule="atLeast"/>
        </w:trPr>
        <w:tc>
          <w:tcPr>
            <w:tcW w:w="8906" w:type="dxa"/>
            <w:gridSpan w:val="6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0E3483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/>
                <w:bCs/>
                <w:sz w:val="22"/>
                <w:szCs w:val="22"/>
              </w:rPr>
              <w:t>第六部分  声明与确认</w:t>
            </w:r>
          </w:p>
        </w:tc>
      </w:tr>
      <w:tr w14:paraId="6F7A8E22">
        <w:trPr>
          <w:cantSplit/>
          <w:trHeight w:val="900" w:hRule="atLeast"/>
        </w:trPr>
        <w:tc>
          <w:tcPr>
            <w:tcW w:w="8906" w:type="dxa"/>
            <w:gridSpan w:val="6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367E736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b w:val="0"/>
                <w:bCs w:val="0"/>
                <w:sz w:val="21"/>
                <w:szCs w:val="21"/>
              </w:rPr>
              <w:t>本人/本单位声明：1．本表及所附材料真实、准确、完整，复印件与原件一致，已付房款以付款凭证记载为准；2．已知悉《纪要》第19条单独类型登记及单独表决组规则，知悉继续履行请求在后续履行中转化为金钱债权请求的，登记类别将依法调整；3．知悉逾期交房违约金按《纪要》第20条口径申报和审查；4．申报内容如有不实，愿承担相应法律责任。5．已阅知《虚假申报债权法律风险提示》并承诺：不伪造、变造申报材料，不作虚假陈述，不隐瞒债务已全部或部分清偿的事实，不以基于捏造事实作出的裁判文书申报债权；如有虚假申报，自愿承担不予确认、赔偿损失、罚款、拘留等法律责任，构成犯罪的，依法承担刑事责任。6．确认联系地址（送达地址）以随附《送达地址确认书》记载为准，本表内容与《送达地址确认书》不一致的，以《送达地址确认书》为准；本表填写的联系电话为接收短信通知及会议、表决信息的有效号码；联系方式变更的，将提前三个工作日书面告知临时管理人，否则按原联系方式送达仍发生送达效力。</w:t>
            </w:r>
          </w:p>
        </w:tc>
      </w:tr>
      <w:tr w14:paraId="70195012">
        <w:trPr>
          <w:cantSplit/>
          <w:trHeight w:val="5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3E4309E">
            <w:pPr>
              <w:spacing w:after="0" w:line="260" w:lineRule="auto"/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债权人签章/捺印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2883FBE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4A4AE69">
            <w:pPr>
              <w:spacing w:after="0" w:line="260" w:lineRule="auto"/>
            </w:pPr>
            <w:r>
              <w:rPr>
                <w:rFonts w:hint="eastAsia"/>
              </w:rPr>
              <w:t>法定代表人/负责人</w:t>
            </w:r>
            <w:r>
              <w:rPr>
                <w:rFonts w:hint="eastAsia"/>
                <w:lang w:val="en-US" w:eastAsia="zh-CN"/>
              </w:rPr>
              <w:t>签字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44E28941">
            <w:pPr>
              <w:spacing w:after="0" w:line="260" w:lineRule="auto"/>
            </w:pPr>
          </w:p>
        </w:tc>
      </w:tr>
      <w:tr w14:paraId="4861D4C4">
        <w:trPr>
          <w:cantSplit/>
          <w:trHeight w:val="560" w:hRule="atLeast"/>
        </w:trPr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2CCF62C">
            <w:pPr>
              <w:spacing w:after="0" w:line="26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/>
                <w:lang w:val="en-US" w:eastAsia="zh-CN"/>
              </w:rPr>
              <w:t>授权代表</w:t>
            </w:r>
            <w:r>
              <w:rPr>
                <w:rFonts w:hint="eastAsia"/>
              </w:rPr>
              <w:t>签字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58E4A39B">
            <w:pPr>
              <w:spacing w:after="0" w:line="260" w:lineRule="auto"/>
            </w:pPr>
          </w:p>
        </w:tc>
        <w:tc>
          <w:tcPr>
            <w:tcW w:w="2600" w:type="dxa"/>
            <w:gridSpan w:val="2"/>
            <w:shd w:val="clear" w:color="auto" w:fill="F2F2F2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71E13F3">
            <w:pPr>
              <w:spacing w:after="0" w:line="260" w:lineRule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</w:rPr>
              <w:t>签署日期</w:t>
            </w:r>
          </w:p>
        </w:tc>
        <w:tc>
          <w:tcPr>
            <w:tcW w:w="1853" w:type="dxa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6A319AB">
            <w:pPr>
              <w:spacing w:after="0" w:line="260" w:lineRule="auto"/>
            </w:pPr>
          </w:p>
        </w:tc>
      </w:tr>
    </w:tbl>
    <w:p w14:paraId="704BC6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6C6056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申报接收人：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＿＿＿＿＿＿＿＿</w:t>
      </w:r>
    </w:p>
    <w:p w14:paraId="273F36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480" w:firstLineChars="200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</w:p>
    <w:p w14:paraId="0EE6F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60" w:lineRule="auto"/>
        <w:ind w:firstLine="480" w:firstLineChars="200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申报接收日期：</w:t>
      </w:r>
      <w:r>
        <w:rPr>
          <w:rFonts w:ascii="Times New Roman" w:hAnsi="Times New Roman" w:eastAsia="宋体" w:cs="Times New Roman"/>
          <w:b/>
          <w:bCs/>
          <w:sz w:val="24"/>
          <w:szCs w:val="24"/>
        </w:rPr>
        <w:t>＿＿＿＿＿＿＿</w:t>
      </w:r>
    </w:p>
    <w:p w14:paraId="1FA2729E">
      <w:pPr>
        <w:spacing w:after="120"/>
        <w:rPr>
          <w:rFonts w:hint="default"/>
          <w:lang w:val="en-US" w:eastAsia="zh-CN"/>
        </w:rPr>
      </w:pPr>
    </w:p>
    <w:p w14:paraId="4D6996E1">
      <w:pPr>
        <w:spacing w:before="200" w:after="60" w:line="280" w:lineRule="auto"/>
        <w:ind w:firstLine="400"/>
        <w:rPr>
          <w:rFonts w:ascii="Times New Roman" w:hAnsi="Times New Roman" w:eastAsia="仿宋" w:cs="Times New Roman"/>
          <w:color w:val="000000"/>
          <w:sz w:val="24"/>
          <w:szCs w:val="24"/>
        </w:rPr>
      </w:pPr>
      <w:r>
        <w:rPr>
          <w:rFonts w:hint="eastAsia" w:ascii="Times New Roman" w:hAnsi="Times New Roman" w:eastAsia="仿宋" w:cs="Times New Roman"/>
          <w:color w:val="000000"/>
          <w:sz w:val="24"/>
          <w:szCs w:val="24"/>
          <w:lang w:eastAsia="zh-CN"/>
        </w:rPr>
        <w:t>【</w:t>
      </w:r>
      <w:r>
        <w:rPr>
          <w:rFonts w:hint="eastAsia" w:ascii="黑体" w:hAnsi="黑体" w:eastAsia="黑体" w:cs="黑体"/>
          <w:color w:val="000000"/>
          <w:sz w:val="24"/>
          <w:szCs w:val="24"/>
        </w:rPr>
        <w:t>填表说明</w:t>
      </w:r>
      <w:r>
        <w:rPr>
          <w:rFonts w:hint="eastAsia" w:ascii="Times New Roman" w:hAnsi="Times New Roman" w:eastAsia="仿宋" w:cs="Times New Roman"/>
          <w:color w:val="000000"/>
          <w:sz w:val="24"/>
          <w:szCs w:val="24"/>
          <w:lang w:eastAsia="zh-CN"/>
        </w:rPr>
        <w:t>】</w:t>
      </w:r>
      <w:r>
        <w:rPr>
          <w:rFonts w:ascii="Times New Roman" w:hAnsi="Times New Roman" w:eastAsia="仿宋" w:cs="Times New Roman"/>
          <w:color w:val="000000"/>
          <w:sz w:val="24"/>
          <w:szCs w:val="24"/>
        </w:rPr>
        <w:t>：</w:t>
      </w:r>
    </w:p>
    <w:p w14:paraId="37806E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1．本表一律用黑色签字笔填写或打印后签章；</w:t>
      </w:r>
    </w:p>
    <w:p w14:paraId="096259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2．金额以人民币元为单位，证据材料超过九份的可另附清单；</w:t>
      </w:r>
    </w:p>
    <w:p w14:paraId="04C686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3．联系人：冷律师、肖律师，联系电话：13375658142、18627291304；</w:t>
      </w:r>
    </w:p>
    <w:p w14:paraId="605AB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4．现场申报地址：荆州市荆州区西环路与荆李路交叉口西南180米金碧澜湾项目部（售楼部）；邮寄申报地址：荆州市荆州区西环路与荆李路交叉口西南180米金碧澜湾项目部（售楼部）（以寄出邮戳日期为准）；</w:t>
      </w:r>
    </w:p>
    <w:p w14:paraId="755FC8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5．收款账户请另行填写《收款账户确认书》，预重整阶段提交的该确认书，在人民法院裁定受理重整后无需重复填写，效力延续至重整程序；</w:t>
      </w:r>
    </w:p>
    <w:p w14:paraId="2E402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60" w:after="60" w:line="240" w:lineRule="auto"/>
        <w:ind w:firstLine="403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6．本表未尽事宜以《债权申报须知暨指引》及临时管理人通知为准。</w:t>
      </w:r>
    </w:p>
    <w:p w14:paraId="2D7952F9">
      <w:pPr>
        <w:spacing w:before="200" w:after="60" w:line="280" w:lineRule="auto"/>
        <w:ind w:firstLine="400"/>
      </w:pPr>
    </w:p>
    <w:sectPr>
      <w:headerReference r:id="rId4" w:type="first"/>
      <w:headerReference r:id="rId3" w:type="default"/>
      <w:footerReference r:id="rId5" w:type="default"/>
      <w:pgSz w:w="11906" w:h="16838"/>
      <w:pgMar w:top="1500" w:right="1440" w:bottom="1500" w:left="1440" w:header="708" w:footer="708" w:gutter="0"/>
      <w:cols w:space="720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altName w:val="仿宋-简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EC8E63">
    <w:pPr>
      <w:spacing w:after="120" w:line="300" w:lineRule="auto"/>
      <w:jc w:val="center"/>
    </w:pPr>
    <w:r>
      <w:rPr>
        <w:rFonts w:ascii="Times New Roman" w:hAnsi="Times New Roman" w:eastAsia="仿宋" w:cs="Times New Roman"/>
        <w:sz w:val="18"/>
        <w:szCs w:val="18"/>
      </w:rPr>
      <w:fldChar w:fldCharType="begin"/>
    </w:r>
    <w:r>
      <w:rPr>
        <w:rFonts w:ascii="Times New Roman" w:hAnsi="Times New Roman" w:eastAsia="仿宋" w:cs="Times New Roman"/>
        <w:sz w:val="18"/>
        <w:szCs w:val="18"/>
      </w:rPr>
      <w:instrText xml:space="preserve">PAGE</w:instrText>
    </w:r>
    <w:r>
      <w:rPr>
        <w:rFonts w:ascii="Times New Roman" w:hAnsi="Times New Roman" w:eastAsia="仿宋" w:cs="Times New Roman"/>
        <w:sz w:val="18"/>
        <w:szCs w:val="18"/>
      </w:rPr>
      <w:fldChar w:fldCharType="separate"/>
    </w:r>
    <w:r>
      <w:rPr>
        <w:rFonts w:ascii="Times New Roman" w:hAnsi="Times New Roman" w:eastAsia="仿宋" w:cs="Times New Roman"/>
        <w:sz w:val="18"/>
        <w:szCs w:val="1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FAB62">
    <w:pPr>
      <w:spacing w:after="60"/>
      <w:jc w:val="center"/>
    </w:pPr>
    <w:r>
      <w:rPr>
        <w:rFonts w:ascii="Times New Roman" w:hAnsi="Times New Roman" w:eastAsia="宋体" w:cs="Times New Roman"/>
        <w:color w:val="000000"/>
        <w:sz w:val="18"/>
        <w:szCs w:val="18"/>
      </w:rPr>
      <w:t>购房人债权申报及继续履行请求登记表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CA88D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568FEB27"/>
    <w:rsid w:val="74B8C1DB"/>
    <w:rsid w:val="7A9DA5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8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9">
    <w:name w:val="footnote text"/>
    <w:link w:val="17"/>
    <w:semiHidden/>
    <w:unhideWhenUsed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0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8">
    <w:name w:val="Endnote Text Char"/>
    <w:link w:val="8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2026-10-04T02:24:00Z</dcterms:created>
  <dc:creator>Un-named</dc:creator>
  <cp:lastModifiedBy>庄</cp:lastModifiedBy>
  <dcterms:modified xsi:type="dcterms:W3CDTF">2026-10-09T17:51:58Z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26629EFCD4001DD93EB9C86A1290C5FE_43</vt:lpwstr>
  </property>
</Properties>
</file>