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0B817">
      <w:pPr>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山东菏泽恒立纸业有限公司破产财产</w:t>
      </w:r>
    </w:p>
    <w:p w14:paraId="18142692">
      <w:pPr>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（土地使用权、房屋建筑物、构筑物、机器设备）</w:t>
      </w:r>
    </w:p>
    <w:p w14:paraId="77BF7B2C">
      <w:pPr>
        <w:jc w:val="center"/>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36"/>
          <w:szCs w:val="36"/>
          <w:highlight w:val="none"/>
          <w:lang w:val="en-US" w:eastAsia="zh-CN"/>
        </w:rPr>
        <w:t>第六次拍卖（竞买）须知</w:t>
      </w:r>
    </w:p>
    <w:p w14:paraId="17AAC1F9">
      <w:pPr>
        <w:jc w:val="center"/>
        <w:rPr>
          <w:rFonts w:hint="eastAsia" w:ascii="宋体" w:hAnsi="宋体" w:eastAsia="宋体" w:cs="宋体"/>
          <w:b/>
          <w:bCs/>
          <w:color w:val="auto"/>
          <w:sz w:val="28"/>
          <w:szCs w:val="28"/>
          <w:highlight w:val="none"/>
          <w:lang w:val="en-US" w:eastAsia="zh-CN"/>
        </w:rPr>
      </w:pPr>
    </w:p>
    <w:p w14:paraId="170B4F49">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山东菏泽恒立纸业有限公司管理人将于</w:t>
      </w:r>
      <w:r>
        <w:rPr>
          <w:rFonts w:hint="eastAsia" w:ascii="黑体" w:hAnsi="黑体" w:eastAsia="黑体" w:cs="黑体"/>
          <w:b/>
          <w:bCs/>
          <w:color w:val="auto"/>
          <w:sz w:val="28"/>
          <w:szCs w:val="28"/>
          <w:highlight w:val="none"/>
        </w:rPr>
        <w:t>【2026】年【</w:t>
      </w:r>
      <w:r>
        <w:rPr>
          <w:rFonts w:hint="eastAsia" w:ascii="黑体" w:hAnsi="黑体" w:eastAsia="黑体" w:cs="黑体"/>
          <w:b/>
          <w:bCs/>
          <w:color w:val="auto"/>
          <w:sz w:val="28"/>
          <w:szCs w:val="28"/>
          <w:highlight w:val="none"/>
          <w:lang w:val="en-US" w:eastAsia="zh-CN"/>
        </w:rPr>
        <w:t>10</w:t>
      </w:r>
      <w:r>
        <w:rPr>
          <w:rFonts w:hint="eastAsia" w:ascii="黑体" w:hAnsi="黑体" w:eastAsia="黑体" w:cs="黑体"/>
          <w:b/>
          <w:bCs/>
          <w:color w:val="auto"/>
          <w:sz w:val="28"/>
          <w:szCs w:val="28"/>
          <w:highlight w:val="none"/>
        </w:rPr>
        <w:t>】月【</w:t>
      </w:r>
      <w:r>
        <w:rPr>
          <w:rFonts w:hint="eastAsia" w:ascii="黑体" w:hAnsi="黑体" w:eastAsia="黑体" w:cs="黑体"/>
          <w:b/>
          <w:bCs/>
          <w:color w:val="auto"/>
          <w:sz w:val="28"/>
          <w:szCs w:val="28"/>
          <w:highlight w:val="none"/>
          <w:lang w:val="en-US" w:eastAsia="zh-CN"/>
        </w:rPr>
        <w:t>30</w:t>
      </w:r>
      <w:r>
        <w:rPr>
          <w:rFonts w:hint="eastAsia" w:ascii="黑体" w:hAnsi="黑体" w:eastAsia="黑体" w:cs="黑体"/>
          <w:b/>
          <w:bCs/>
          <w:color w:val="auto"/>
          <w:sz w:val="28"/>
          <w:szCs w:val="28"/>
          <w:highlight w:val="none"/>
        </w:rPr>
        <w:t>】日【9】时至【2026】年【</w:t>
      </w:r>
      <w:r>
        <w:rPr>
          <w:rFonts w:hint="eastAsia" w:ascii="黑体" w:hAnsi="黑体" w:eastAsia="黑体" w:cs="黑体"/>
          <w:b/>
          <w:bCs/>
          <w:color w:val="auto"/>
          <w:sz w:val="28"/>
          <w:szCs w:val="28"/>
          <w:highlight w:val="none"/>
          <w:lang w:val="en-US" w:eastAsia="zh-CN"/>
        </w:rPr>
        <w:t>11</w:t>
      </w:r>
      <w:r>
        <w:rPr>
          <w:rFonts w:hint="eastAsia" w:ascii="黑体" w:hAnsi="黑体" w:eastAsia="黑体" w:cs="黑体"/>
          <w:b/>
          <w:bCs/>
          <w:color w:val="auto"/>
          <w:sz w:val="28"/>
          <w:szCs w:val="28"/>
          <w:highlight w:val="none"/>
        </w:rPr>
        <w:t>】月【</w:t>
      </w:r>
      <w:r>
        <w:rPr>
          <w:rFonts w:hint="eastAsia" w:ascii="黑体" w:hAnsi="黑体" w:eastAsia="黑体" w:cs="黑体"/>
          <w:b/>
          <w:bCs/>
          <w:color w:val="auto"/>
          <w:sz w:val="28"/>
          <w:szCs w:val="28"/>
          <w:highlight w:val="none"/>
          <w:lang w:val="en-US" w:eastAsia="zh-CN"/>
        </w:rPr>
        <w:t>1</w:t>
      </w:r>
      <w:r>
        <w:rPr>
          <w:rFonts w:hint="eastAsia" w:ascii="黑体" w:hAnsi="黑体" w:eastAsia="黑体" w:cs="黑体"/>
          <w:b/>
          <w:bCs/>
          <w:color w:val="auto"/>
          <w:sz w:val="28"/>
          <w:szCs w:val="28"/>
          <w:highlight w:val="none"/>
        </w:rPr>
        <w:t>】日【17】时止（延时除外）</w:t>
      </w:r>
      <w:r>
        <w:rPr>
          <w:rFonts w:hint="eastAsia" w:ascii="仿宋" w:hAnsi="仿宋" w:eastAsia="仿宋" w:cs="仿宋"/>
          <w:color w:val="auto"/>
          <w:sz w:val="28"/>
          <w:szCs w:val="28"/>
          <w:highlight w:val="none"/>
        </w:rPr>
        <w:t>在京东拍卖破产强清平台（处置单位：山东菏泽恒立纸业有限公司，监督单位：曹县人民法院，网址：https://auction.jd.com/bankrupt.html）进行公开拍卖活动，现就网上拍卖有关事宜敬告各位竞买人：</w:t>
      </w:r>
    </w:p>
    <w:p w14:paraId="37AA5A89">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一、本《竞买须知》根据</w:t>
      </w:r>
      <w:r>
        <w:rPr>
          <w:rFonts w:hint="eastAsia" w:ascii="仿宋" w:hAnsi="仿宋" w:eastAsia="仿宋" w:cs="仿宋"/>
          <w:color w:val="auto"/>
          <w:sz w:val="28"/>
          <w:szCs w:val="28"/>
          <w:highlight w:val="none"/>
          <w:lang w:val="en-US" w:eastAsia="zh-CN"/>
        </w:rPr>
        <w:t>民法典、民事诉讼法</w:t>
      </w:r>
      <w:r>
        <w:rPr>
          <w:rFonts w:hint="eastAsia" w:ascii="仿宋" w:hAnsi="仿宋" w:eastAsia="仿宋" w:cs="仿宋"/>
          <w:color w:val="auto"/>
          <w:sz w:val="28"/>
          <w:szCs w:val="28"/>
          <w:highlight w:val="none"/>
        </w:rPr>
        <w:t>等相关法律规定所制订，竞买人应认真仔细阅读，了解本须知的全部内容。</w:t>
      </w:r>
      <w:r>
        <w:rPr>
          <w:rFonts w:hint="eastAsia" w:ascii="仿宋" w:hAnsi="仿宋" w:eastAsia="仿宋" w:cs="仿宋"/>
          <w:color w:val="auto"/>
          <w:sz w:val="28"/>
          <w:szCs w:val="28"/>
          <w:highlight w:val="none"/>
        </w:rPr>
        <w:br w:type="textWrapping"/>
      </w:r>
      <w:r>
        <w:rPr>
          <w:rFonts w:hint="eastAsia" w:ascii="仿宋" w:hAnsi="仿宋" w:eastAsia="仿宋" w:cs="仿宋"/>
          <w:color w:val="auto"/>
          <w:sz w:val="28"/>
          <w:szCs w:val="28"/>
          <w:highlight w:val="none"/>
        </w:rPr>
        <w:t xml:space="preserve">    二、本次竞价活动遵循“公开、公平、公正、诚实守信”的原则，竞价活动具备法律效力。参加本次竞价活动的当事人和竞买人必须遵守本须知的各项条款，并对自己的行为承担法律责任。</w:t>
      </w:r>
    </w:p>
    <w:p w14:paraId="6FA7737A">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三、拍卖标的：</w:t>
      </w:r>
    </w:p>
    <w:p w14:paraId="1BE966E5">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次拍卖标的为本文件附件1《山东菏泽恒立纸业有限公司破产清算项目资产估值情况说明》（以下简称“恒立资产估值说明”）、附件2《山东菏泽恒立纸业有限公司四家承租人添附资产估值情况说明》（以下简称“租赁添附资产估值说明”）所列示资产，</w:t>
      </w:r>
      <w:r>
        <w:rPr>
          <w:rFonts w:hint="eastAsia" w:ascii="仿宋" w:hAnsi="仿宋" w:eastAsia="仿宋" w:cs="仿宋"/>
          <w:b/>
          <w:bCs/>
          <w:color w:val="auto"/>
          <w:sz w:val="28"/>
          <w:szCs w:val="28"/>
          <w:highlight w:val="none"/>
          <w:u w:val="single"/>
        </w:rPr>
        <w:t>坐落于山东省曹县山东路北段路西、鸭绿江路路北恒立公司厂区</w:t>
      </w:r>
      <w:r>
        <w:rPr>
          <w:rFonts w:hint="eastAsia" w:ascii="仿宋" w:hAnsi="仿宋" w:eastAsia="仿宋" w:cs="仿宋"/>
          <w:color w:val="auto"/>
          <w:sz w:val="28"/>
          <w:szCs w:val="28"/>
          <w:highlight w:val="none"/>
        </w:rPr>
        <w:t>，概况如下：</w:t>
      </w:r>
    </w:p>
    <w:p w14:paraId="4F452450">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（一）山东菏泽恒立纸业有限公司（以下简称“恒立公司”）国有土地使用权、房屋建筑物、构筑物与机器设备一宗。具体为：</w:t>
      </w:r>
    </w:p>
    <w:p w14:paraId="674C63AB">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（1）土地使用权</w:t>
      </w:r>
    </w:p>
    <w:p w14:paraId="1A3FBA61">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恒立公司名下四宗国有土地使用权，面积合计 193,014.00 ㎡，折合289.52亩，用途均为工业，土地使用权具体信息如下：曹国用（2012）第045号土地使用权，面积113,333.00㎡，土地用途为工业，取得方式为出让，使用权期限至2062年1月6日；曹国用（2014）第028号土地使用权，面积20,577.00㎡，土地用途为工业，取得方式为出让，使用权期限至2062年12月24日；曹国用（2014）第092号土地使用权，面积26,667.00㎡，土地用途为工业，取得方式为出让，使用权期限至2063年2月19日；曹国用（2014）第093号土地使用权面积32,437.00㎡，土地用途为工业，取得方式为出让，使用权期限至2063年2月19日。</w:t>
      </w:r>
    </w:p>
    <w:p w14:paraId="4920A293">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恒立公司厂区围墙内土地面积约307亩（粗估），包含上述有证土地289.52亩。其他面积未办理土地证。在青菏街道办事处申报资料中称2013年起恒立公司占地共计368.5亩，经管理人询问企业人员，其述称围墙西侧土路、东侧至河道、南侧绿化带等也属恒立用地。但除该陈述外，均未有对应该面积的土地使用协议、宗地图等文件资料予以证实。本次纳入拍卖范围的为上述有证土地，其他无证土地使用事宜，买受方可与当地政府部</w:t>
      </w:r>
      <w:r>
        <w:rPr>
          <w:rFonts w:hint="eastAsia" w:ascii="仿宋" w:hAnsi="仿宋" w:eastAsia="仿宋" w:cs="仿宋"/>
          <w:color w:val="auto"/>
          <w:sz w:val="28"/>
          <w:szCs w:val="28"/>
          <w:highlight w:val="none"/>
          <w:lang w:val="en-US" w:eastAsia="zh-CN"/>
        </w:rPr>
        <w:t>门</w:t>
      </w:r>
      <w:r>
        <w:rPr>
          <w:rFonts w:hint="eastAsia" w:ascii="仿宋" w:hAnsi="仿宋" w:eastAsia="仿宋" w:cs="仿宋"/>
          <w:color w:val="auto"/>
          <w:sz w:val="28"/>
          <w:szCs w:val="28"/>
          <w:highlight w:val="none"/>
        </w:rPr>
        <w:t>以及村委会协调处理和自行承担，管理人及恒立公司不承担任何瑕疵担保责任。</w:t>
      </w:r>
    </w:p>
    <w:p w14:paraId="66C2F20D">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管理人未接收到土地证原件，有关土地证复印件仅供参考，买受人需自行尽调落实土地证原件和土地登记状况，管理人及恒立公司不承担任何瑕疵担保责任。</w:t>
      </w:r>
    </w:p>
    <w:p w14:paraId="0DD06BA5">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（2）房屋建筑物、构筑物</w:t>
      </w:r>
    </w:p>
    <w:p w14:paraId="3BD20CD9">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恒立公司厂区内房屋建筑物，总建筑面积约36,987.00平方米（具体面积以实物为准），主要包括钢结构仓库、办公楼、宿舍楼、东一至东三厂房、西一至西四厂房、大门传达室、北锅炉房及附属工程、北二层小楼、开关站配电室、室外厕所、水井房等。房屋结构包括钢结构、钢混结构和混合结构，建成时间约为2013年、2014年。</w:t>
      </w:r>
    </w:p>
    <w:p w14:paraId="48754784">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恒立公司名下已办理不动产登记房屋共计一处，为钢结构仓库，不动产权证号为曹房权证曹城字第3340069697号，单独所有，面积为9640.62㎡，坐落于曹县山东路路西鸭绿江路路北，规划用途为工业，登记时间为2013年5月30日。管理人接收到债权人交来的房产证原件一份仅供参考，买受人需自行尽调落实房产证原件真伪和不动产登记状况，管理人不承担任何瑕疵担保责任。</w:t>
      </w:r>
    </w:p>
    <w:p w14:paraId="00F41843">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恒立公司厂区内构筑物，主要包括厂区主干道、院墙、排水沟、深水井、供水管路、室外地面硬化、晒场硬化、影壁墙、厂区大门形象楼、简易平房、彩钢板房、工具棚、水塔、高位水池、浆液池、污水处理站各类水池、4600型纸机基础、地磅基础及其它设备基础、蒸汽管道、路灯、绿化工程等。</w:t>
      </w:r>
    </w:p>
    <w:p w14:paraId="5FF65D76">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（3）机器设备</w:t>
      </w:r>
    </w:p>
    <w:p w14:paraId="55AD54D4">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恒立公司机器设备主要包括链板输送机、压力筛、单效分离机、浆泵、浆池推进器、合康低压变频控制系统、行车、复卷机、纸机及配套设备、变压器、配电柜、真空泵组、电子汽车衡等。</w:t>
      </w:r>
    </w:p>
    <w:p w14:paraId="5CEED98A">
      <w:pPr>
        <w:ind w:firstLine="560" w:firstLineChars="200"/>
        <w:rPr>
          <w:rFonts w:hint="eastAsia" w:ascii="仿宋" w:hAnsi="仿宋" w:eastAsia="仿宋" w:cs="仿宋"/>
          <w:color w:val="auto"/>
          <w:sz w:val="28"/>
          <w:szCs w:val="28"/>
          <w:highlight w:val="none"/>
        </w:rPr>
      </w:pPr>
    </w:p>
    <w:p w14:paraId="2913C468">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管理人收集的与拍卖资产相关的立项文件复印件附后仅供参考，鉴于管理人未接收到上述文件原件，该复印件来源于第三方，管理人不对该上述资料的真实有效性承担任何责任，买受人需自行尽调落实立项、规划许可等事项。</w:t>
      </w:r>
    </w:p>
    <w:p w14:paraId="22AB71E6">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竞买人可阅读附件：如恒立资产估值说明、租赁添附资产估值说明以及所附评估明细表；土地证复印件；房产证复印件；立项、规划等资料复印件；现场照片；现场全景VR资料等。</w:t>
      </w:r>
    </w:p>
    <w:p w14:paraId="42498430">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（二）承租人添附资产</w:t>
      </w:r>
    </w:p>
    <w:p w14:paraId="306AB230">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因恒立公司存在多处租赁户添附形成建筑物、构筑物和不可移动的设备，与上述恒立公司破产财产一并处置。添附资产主要包括地面硬化、浸泡池、污水池、污水处理改造、场地回填、屋顶防水工程、板房、变压器配电箱等。</w:t>
      </w:r>
    </w:p>
    <w:p w14:paraId="4994FF09">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竞买人可阅读附件2租赁添附资产估值说明及所附评估明细表；现场照片；现场全景VR资料。</w:t>
      </w:r>
    </w:p>
    <w:p w14:paraId="3E1D7EE2">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上述描述和附件文件仅为对拍品概况的初步介绍，有关照片、视频以及全景VR资料等系在首次拍卖之前采集，本公告、须知中对拍品的描述以及附件中各项文件、照片、视频、全景VR均不代表拍品的最新状态也不视为对拍品现状的承诺和担保。拍品的具体情况包括但不限于数量、质量、外观、产权情况、物理性质、法律性质等等均以现状为准，竞买人应当自行尽职调查、现场看样并立足于自行尽调的结论做出竞买与否、出价金额的判断，并自行承担全部法律后果。请竞买人充分予以注意。</w:t>
      </w:r>
    </w:p>
    <w:p w14:paraId="359A77B1">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本次拍卖的资产有部分处于无证土地之上或用地红线外，构筑物或机器设备等原始发票或购买凭证严重不全、缺失严重，买受人自行承担全部法律后果。</w:t>
      </w:r>
    </w:p>
    <w:p w14:paraId="52163C47">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本次拍卖资产有部分属于抵押资产，有部分已被法院查封，因本次拍卖属于破产清算程序中破产拍卖，查封和抵押依照破产法规定处理，管理人提供部分协助义务。</w:t>
      </w:r>
    </w:p>
    <w:p w14:paraId="3E6BCFB8">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恒立公司厂区内天然气分布式能源站（包括房屋及设备）目前不属于恒立公司破产财产，不在本次拍卖之列。恒立资产估值说明中的北院墙评估净值181104元近期因政府环境整治原因拆除并由相邻企业重建，该北院墙不在本次拍卖范围之内，起拍价已扣除该北院墙评估净值。</w:t>
      </w:r>
    </w:p>
    <w:p w14:paraId="14EE446D">
      <w:pPr>
        <w:ind w:firstLine="562" w:firstLineChars="20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lang w:val="en-US" w:eastAsia="zh-CN"/>
        </w:rPr>
        <w:t>四</w:t>
      </w:r>
      <w:r>
        <w:rPr>
          <w:rFonts w:hint="eastAsia" w:ascii="黑体" w:hAnsi="黑体" w:eastAsia="黑体" w:cs="黑体"/>
          <w:b/>
          <w:bCs/>
          <w:color w:val="auto"/>
          <w:sz w:val="28"/>
          <w:szCs w:val="28"/>
          <w:highlight w:val="none"/>
        </w:rPr>
        <w:t>、起拍价：【壹亿】元（小写：【</w:t>
      </w:r>
      <w:r>
        <w:rPr>
          <w:rFonts w:hint="eastAsia" w:ascii="黑体" w:hAnsi="黑体" w:eastAsia="黑体" w:cs="黑体"/>
          <w:b/>
          <w:bCs/>
          <w:color w:val="auto"/>
          <w:sz w:val="28"/>
          <w:szCs w:val="28"/>
          <w:highlight w:val="none"/>
          <w:lang w:val="en-US" w:eastAsia="zh-CN"/>
        </w:rPr>
        <w:t>10000</w:t>
      </w:r>
      <w:r>
        <w:rPr>
          <w:rFonts w:hint="eastAsia" w:ascii="黑体" w:hAnsi="黑体" w:eastAsia="黑体" w:cs="黑体"/>
          <w:b/>
          <w:bCs/>
          <w:color w:val="auto"/>
          <w:sz w:val="28"/>
          <w:szCs w:val="28"/>
          <w:highlight w:val="none"/>
        </w:rPr>
        <w:t>】</w:t>
      </w:r>
      <w:r>
        <w:rPr>
          <w:rFonts w:hint="eastAsia" w:ascii="黑体" w:hAnsi="黑体" w:eastAsia="黑体" w:cs="黑体"/>
          <w:b/>
          <w:bCs/>
          <w:color w:val="auto"/>
          <w:sz w:val="28"/>
          <w:szCs w:val="28"/>
          <w:highlight w:val="none"/>
          <w:lang w:val="en-US" w:eastAsia="zh-CN"/>
        </w:rPr>
        <w:t>万</w:t>
      </w:r>
      <w:r>
        <w:rPr>
          <w:rFonts w:hint="eastAsia" w:ascii="黑体" w:hAnsi="黑体" w:eastAsia="黑体" w:cs="黑体"/>
          <w:b/>
          <w:bCs/>
          <w:color w:val="auto"/>
          <w:sz w:val="28"/>
          <w:szCs w:val="28"/>
          <w:highlight w:val="none"/>
        </w:rPr>
        <w:t>元），保证金：【</w:t>
      </w:r>
      <w:r>
        <w:rPr>
          <w:rFonts w:hint="eastAsia" w:ascii="黑体" w:hAnsi="黑体" w:eastAsia="黑体" w:cs="黑体"/>
          <w:b/>
          <w:bCs/>
          <w:color w:val="auto"/>
          <w:sz w:val="28"/>
          <w:szCs w:val="28"/>
          <w:highlight w:val="none"/>
          <w:lang w:val="en-US" w:eastAsia="zh-CN"/>
        </w:rPr>
        <w:t>1000</w:t>
      </w:r>
      <w:r>
        <w:rPr>
          <w:rFonts w:hint="eastAsia" w:ascii="黑体" w:hAnsi="黑体" w:eastAsia="黑体" w:cs="黑体"/>
          <w:b/>
          <w:bCs/>
          <w:color w:val="auto"/>
          <w:sz w:val="28"/>
          <w:szCs w:val="28"/>
          <w:highlight w:val="none"/>
        </w:rPr>
        <w:t>】万元，增价幅度：10万元及其整数倍。</w:t>
      </w:r>
      <w:bookmarkStart w:id="0" w:name="_GoBack"/>
      <w:bookmarkEnd w:id="0"/>
    </w:p>
    <w:p w14:paraId="5F9B13A3">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五</w:t>
      </w:r>
      <w:r>
        <w:rPr>
          <w:rFonts w:hint="eastAsia" w:ascii="仿宋" w:hAnsi="仿宋" w:eastAsia="仿宋" w:cs="仿宋"/>
          <w:b/>
          <w:bCs/>
          <w:color w:val="auto"/>
          <w:sz w:val="28"/>
          <w:szCs w:val="28"/>
          <w:highlight w:val="none"/>
        </w:rPr>
        <w:t>、重要提示:</w:t>
      </w:r>
    </w:p>
    <w:p w14:paraId="2F5B9359">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竞买人应当具备完全民事行为能力，法律、行政法规和司法解释对买受人资格或者条件有特殊规定的，竞买人应当具备规定的资格或者条件。管理人提示竞买人应当重视对竞买资格的尽调研判，防止出现竞买后无法过户、无法移交</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无法处分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使用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收益</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无法建设、无法经营的不利后果。竞买人对其竞买资格自行承担一切责任。</w:t>
      </w:r>
    </w:p>
    <w:p w14:paraId="40843949">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本次拍卖标的已闲置、停工多年，普遍存在损耗损坏等情况，拍卖标的较为复杂，拍卖标的均以其现状为准，管理人不承担拍卖资产的任何瑕疵保证责任，包括但不限于建筑物外观、建筑物主体结构、建筑质量、结构调整、装修损坏、消防设施缺少损坏、房地产面积差异、私搭乱建、私自占用、建筑物构筑物及在建工程无施工规划手续、建筑物构筑物及在建工程违法建设、机器设备老旧故障无法使用等问题，由此产生的问题也不影响拍卖成交结果及成交价格，竞买人应对拍卖标的的产权登记状况、实际状况以及瑕疵（含显性、隐性瑕疵）等自行调查核实、自行承担投资风险。参照最高人民法院有关司法解释规定，拍卖财产以实物现状为准，竞买人可以申请实地看样；竞买人决定参与竞买的，视为对拍卖财产完全了解，并接受拍卖财产一切已知和未知瑕疵；竞买人决定参与竞买的，视为对标的物及相关实物现状的确认和接受，责任自负；</w:t>
      </w:r>
    </w:p>
    <w:p w14:paraId="217341A9">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3、附件资料以及估值说明、明细表、现场照片、全景VR等资料仅供参考阅读，不视为管理人、恒立公司、评估机构等对拍卖标的的</w:t>
      </w:r>
      <w:r>
        <w:rPr>
          <w:rFonts w:hint="eastAsia" w:ascii="仿宋" w:hAnsi="仿宋" w:eastAsia="仿宋" w:cs="仿宋"/>
          <w:color w:val="auto"/>
          <w:sz w:val="28"/>
          <w:szCs w:val="28"/>
          <w:highlight w:val="none"/>
          <w:lang w:val="en-US" w:eastAsia="zh-CN"/>
        </w:rPr>
        <w:t>性质、</w:t>
      </w:r>
      <w:r>
        <w:rPr>
          <w:rFonts w:hint="eastAsia" w:ascii="仿宋" w:hAnsi="仿宋" w:eastAsia="仿宋" w:cs="仿宋"/>
          <w:color w:val="auto"/>
          <w:sz w:val="28"/>
          <w:szCs w:val="28"/>
          <w:highlight w:val="none"/>
        </w:rPr>
        <w:t>价值、产权状况、现状等提供任何担保和瑕疵担保责任;</w:t>
      </w:r>
    </w:p>
    <w:p w14:paraId="74AA6274">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4、目前场地存在占用情况，因存在占用，建筑物内外装修和扩建、添附情况均以现状为准。拍卖标的的清场以及腾房</w:t>
      </w:r>
      <w:r>
        <w:rPr>
          <w:rFonts w:hint="eastAsia" w:ascii="仿宋" w:hAnsi="仿宋" w:eastAsia="仿宋" w:cs="仿宋"/>
          <w:color w:val="auto"/>
          <w:sz w:val="28"/>
          <w:szCs w:val="28"/>
          <w:highlight w:val="none"/>
          <w:lang w:val="en-US" w:eastAsia="zh-CN"/>
        </w:rPr>
        <w:t>腾退</w:t>
      </w:r>
      <w:r>
        <w:rPr>
          <w:rFonts w:hint="eastAsia" w:ascii="仿宋" w:hAnsi="仿宋" w:eastAsia="仿宋" w:cs="仿宋"/>
          <w:color w:val="auto"/>
          <w:sz w:val="28"/>
          <w:szCs w:val="28"/>
          <w:highlight w:val="none"/>
        </w:rPr>
        <w:t>事宜均由买受人自行承担，买受人自行处理与占用人的一切争议包括但不限于腾房、清场、装修以及扩建、添附物品产权争议等等。管理人视情况申请政府或法院对资产腾退交接予以协助，但不视为管理人向买受人负有场地腾退义务。买受人需自行处理与周边相关主体的相邻权争议。</w:t>
      </w:r>
    </w:p>
    <w:p w14:paraId="4E098338">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因恒立公司资料文件缺失严重，目前管理人未持有土地证原件以及未持有完整的土地、房屋建筑物、在建工程相关产权、规划、设计文件，未持有完整的固定资产发票、合同等基础资料。建筑物、构筑物、设施设备、机器有些年限久远、损耗锈蚀严重，技术落后，部分甚至已无再利用使用价值，仅剩废品残值。</w:t>
      </w:r>
    </w:p>
    <w:p w14:paraId="194F9AF4">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拍卖标的停产停业多年，厂区地面、道路、管网、建筑物、构筑物以及机器设备等年久失修，存在各类安全隐患（包括但不限于坠落、坍塌、倾倒、穿刺、漏电、溺水、动物损害、环境污染等），竞买人自行看样时应委派专业人员、至少两人以上并务必做好各类安全措施，严格确保自身安全，并不得给拍卖标的、周围环境和人员造成财产损失、安全风险和危害。买受人在接管拍卖标的时或使用前，应自行做好或委托专业机构做好充分的安全风险评估和安全隐患排查，严防各类事故。竞买人、买受人发生的任何事故包括</w:t>
      </w:r>
      <w:r>
        <w:rPr>
          <w:rFonts w:hint="eastAsia" w:ascii="仿宋" w:hAnsi="仿宋" w:eastAsia="仿宋" w:cs="仿宋"/>
          <w:color w:val="auto"/>
          <w:sz w:val="28"/>
          <w:szCs w:val="28"/>
          <w:highlight w:val="none"/>
          <w:lang w:val="en-US" w:eastAsia="zh-CN"/>
        </w:rPr>
        <w:t>但</w:t>
      </w:r>
      <w:r>
        <w:rPr>
          <w:rFonts w:hint="eastAsia" w:ascii="仿宋" w:hAnsi="仿宋" w:eastAsia="仿宋" w:cs="仿宋"/>
          <w:color w:val="auto"/>
          <w:sz w:val="28"/>
          <w:szCs w:val="28"/>
          <w:highlight w:val="none"/>
        </w:rPr>
        <w:t>不限于安全或生产事故等均与管理人、拍卖机构无关。对此请竞买人、买受人予以充分注意。</w:t>
      </w:r>
    </w:p>
    <w:p w14:paraId="057FF31B">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以上提示，请竞买人注意，有关法律后果均由竞买人自行全部承担。如有疑问可详询管理人。</w:t>
      </w:r>
    </w:p>
    <w:p w14:paraId="2E3AE37B">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六</w:t>
      </w:r>
      <w:r>
        <w:rPr>
          <w:rFonts w:hint="eastAsia" w:ascii="仿宋" w:hAnsi="仿宋" w:eastAsia="仿宋" w:cs="仿宋"/>
          <w:b/>
          <w:bCs/>
          <w:color w:val="auto"/>
          <w:sz w:val="28"/>
          <w:szCs w:val="28"/>
          <w:highlight w:val="none"/>
        </w:rPr>
        <w:t>、竞买人条件：</w:t>
      </w:r>
    </w:p>
    <w:p w14:paraId="6B260663">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w:t>
      </w:r>
      <w:r>
        <w:rPr>
          <w:rFonts w:hint="eastAsia" w:ascii="仿宋" w:hAnsi="仿宋" w:eastAsia="仿宋" w:cs="仿宋"/>
          <w:color w:val="auto"/>
          <w:sz w:val="28"/>
          <w:szCs w:val="28"/>
          <w:highlight w:val="none"/>
          <w:lang w:val="en-US" w:eastAsia="zh-CN"/>
        </w:rPr>
        <w:t>竞买人应当具备完全民事行为能力，法律、行政法规和司法解释对买受人资格或者条件有特殊规定的，竞买人应当具备规定的资格或者条件。管理人提示竞买人应当重视对竞买资格的尽调研判，防止出现竞买后无法过户、无法移交、无法处分使用收益、无法建设、无法经营的不利后果。竞买人对其竞买资格自行承担一切责任。</w:t>
      </w:r>
      <w:r>
        <w:rPr>
          <w:rFonts w:hint="eastAsia" w:ascii="仿宋" w:hAnsi="仿宋" w:eastAsia="仿宋" w:cs="仿宋"/>
          <w:color w:val="auto"/>
          <w:sz w:val="28"/>
          <w:szCs w:val="28"/>
          <w:highlight w:val="none"/>
        </w:rPr>
        <w:t xml:space="preserve">     </w:t>
      </w:r>
    </w:p>
    <w:p w14:paraId="1577A893">
      <w:pPr>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（二）</w:t>
      </w:r>
      <w:r>
        <w:rPr>
          <w:rFonts w:hint="eastAsia" w:ascii="仿宋" w:hAnsi="仿宋" w:eastAsia="仿宋" w:cs="仿宋"/>
          <w:color w:val="auto"/>
          <w:sz w:val="28"/>
          <w:szCs w:val="28"/>
          <w:highlight w:val="none"/>
          <w:lang w:val="en-US" w:eastAsia="zh-CN"/>
        </w:rPr>
        <w:t>竞买人应当以自己名义参与竞买。</w:t>
      </w:r>
      <w:r>
        <w:rPr>
          <w:rFonts w:hint="eastAsia" w:ascii="仿宋" w:hAnsi="仿宋" w:eastAsia="仿宋" w:cs="仿宋"/>
          <w:color w:val="auto"/>
          <w:sz w:val="28"/>
          <w:szCs w:val="28"/>
          <w:highlight w:val="none"/>
        </w:rPr>
        <w:t>竞价前，竞买人须在京东注册账号并通过实名认证（已注册京东账号需通过实名认证）。如参与竞买人</w:t>
      </w:r>
      <w:r>
        <w:rPr>
          <w:rFonts w:hint="eastAsia" w:ascii="仿宋" w:hAnsi="仿宋" w:eastAsia="仿宋" w:cs="仿宋"/>
          <w:color w:val="auto"/>
          <w:sz w:val="28"/>
          <w:szCs w:val="28"/>
          <w:highlight w:val="none"/>
          <w:lang w:val="en-US" w:eastAsia="zh-CN"/>
        </w:rPr>
        <w:t>确无法</w:t>
      </w:r>
      <w:r>
        <w:rPr>
          <w:rFonts w:hint="eastAsia" w:ascii="仿宋" w:hAnsi="仿宋" w:eastAsia="仿宋" w:cs="仿宋"/>
          <w:color w:val="auto"/>
          <w:sz w:val="28"/>
          <w:szCs w:val="28"/>
          <w:highlight w:val="none"/>
        </w:rPr>
        <w:t>在京东拍卖开设账户，</w:t>
      </w:r>
      <w:r>
        <w:rPr>
          <w:rFonts w:hint="eastAsia" w:ascii="仿宋" w:hAnsi="仿宋" w:eastAsia="仿宋" w:cs="仿宋"/>
          <w:color w:val="auto"/>
          <w:sz w:val="28"/>
          <w:szCs w:val="28"/>
          <w:highlight w:val="none"/>
          <w:lang w:val="en-US" w:eastAsia="zh-CN"/>
        </w:rPr>
        <w:t>经法院和管理人同意后，竞买人</w:t>
      </w:r>
      <w:r>
        <w:rPr>
          <w:rFonts w:hint="eastAsia" w:ascii="仿宋" w:hAnsi="仿宋" w:eastAsia="仿宋" w:cs="仿宋"/>
          <w:color w:val="auto"/>
          <w:sz w:val="28"/>
          <w:szCs w:val="28"/>
          <w:highlight w:val="none"/>
        </w:rPr>
        <w:t>可委托代理人（具备完全民事行为能力的自然人）</w:t>
      </w:r>
      <w:r>
        <w:rPr>
          <w:rFonts w:hint="eastAsia" w:ascii="仿宋" w:hAnsi="仿宋" w:eastAsia="仿宋" w:cs="仿宋"/>
          <w:color w:val="auto"/>
          <w:sz w:val="28"/>
          <w:szCs w:val="28"/>
          <w:highlight w:val="none"/>
          <w:lang w:val="en-US" w:eastAsia="zh-CN"/>
        </w:rPr>
        <w:t>处理</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竞买人与委托代理人</w:t>
      </w:r>
      <w:r>
        <w:rPr>
          <w:rFonts w:hint="eastAsia" w:ascii="仿宋" w:hAnsi="仿宋" w:eastAsia="仿宋" w:cs="仿宋"/>
          <w:color w:val="auto"/>
          <w:sz w:val="28"/>
          <w:szCs w:val="28"/>
          <w:highlight w:val="none"/>
        </w:rPr>
        <w:t>须在竞买开始前一同到管理人处办理委托手续；竞买成功后，买受人（委托人）（法定代表人、其他组织的负责人）须与委托代理人一同到管理人处办理交接手续。</w:t>
      </w:r>
      <w:r>
        <w:rPr>
          <w:rFonts w:hint="eastAsia" w:ascii="仿宋" w:hAnsi="仿宋" w:eastAsia="仿宋" w:cs="仿宋"/>
          <w:color w:val="auto"/>
          <w:sz w:val="28"/>
          <w:szCs w:val="28"/>
          <w:highlight w:val="none"/>
          <w:lang w:val="en-US" w:eastAsia="zh-CN"/>
        </w:rPr>
        <w:t>竞买人委托竞买的全部后果和风险（包括但不限于过户障碍、税费缴纳障碍、移交或过户成本增加、利害关系人异议等）均由竞买人自行承担。</w:t>
      </w:r>
    </w:p>
    <w:p w14:paraId="2654AF42">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（三）法律、行政法规和司法解释对本标的物买受人资格或者条件有特殊规定的，买受人应当具备规定的资格或条件。</w:t>
      </w:r>
      <w:r>
        <w:rPr>
          <w:rFonts w:hint="eastAsia" w:ascii="仿宋" w:hAnsi="仿宋" w:eastAsia="仿宋" w:cs="仿宋"/>
          <w:color w:val="auto"/>
          <w:sz w:val="28"/>
          <w:szCs w:val="28"/>
          <w:highlight w:val="none"/>
          <w:lang w:val="en-US" w:eastAsia="zh-CN"/>
        </w:rPr>
        <w:t>买受人应事先自行尽调了解上述资格和条件。</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（四）因不符合条件参加竞买的，由竞买人自行承担相应的法律责任。</w:t>
      </w:r>
    </w:p>
    <w:p w14:paraId="22351FFD">
      <w:pPr>
        <w:widowControl/>
        <w:shd w:val="clear" w:color="auto" w:fill="FFFFFF"/>
        <w:spacing w:line="270" w:lineRule="atLeast"/>
        <w:ind w:firstLine="562" w:firstLineChars="200"/>
        <w:jc w:val="left"/>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七</w:t>
      </w:r>
      <w:r>
        <w:rPr>
          <w:rFonts w:hint="eastAsia" w:ascii="仿宋" w:hAnsi="仿宋" w:eastAsia="仿宋" w:cs="仿宋"/>
          <w:b/>
          <w:bCs/>
          <w:color w:val="auto"/>
          <w:kern w:val="0"/>
          <w:sz w:val="28"/>
          <w:szCs w:val="28"/>
          <w:highlight w:val="none"/>
        </w:rPr>
        <w:t>、竞价方式：</w:t>
      </w:r>
    </w:p>
    <w:p w14:paraId="144DC75D">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竞价从起拍价开始以递增出价方式竞价，增价幅度由管理人确定。竞买人以低于起拍价出价的无效。本次竞价活动设置延时出价功能，在竞价活动结束前，每最后5分钟如果有竞买人出价，就自动延迟5分钟。</w:t>
      </w:r>
    </w:p>
    <w:p w14:paraId="27A1516E">
      <w:pPr>
        <w:widowControl/>
        <w:shd w:val="clear" w:color="auto" w:fill="FFFFFF"/>
        <w:spacing w:line="270" w:lineRule="atLeast"/>
        <w:ind w:firstLine="562" w:firstLineChars="200"/>
        <w:jc w:val="left"/>
        <w:rPr>
          <w:rFonts w:hint="eastAsia" w:ascii="仿宋" w:hAnsi="仿宋" w:eastAsia="仿宋" w:cs="仿宋"/>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八</w:t>
      </w:r>
      <w:r>
        <w:rPr>
          <w:rFonts w:hint="eastAsia" w:ascii="仿宋" w:hAnsi="仿宋" w:eastAsia="仿宋" w:cs="仿宋"/>
          <w:b/>
          <w:bCs/>
          <w:color w:val="auto"/>
          <w:kern w:val="0"/>
          <w:sz w:val="28"/>
          <w:szCs w:val="28"/>
          <w:highlight w:val="none"/>
        </w:rPr>
        <w:t>、优先购买人</w:t>
      </w:r>
      <w:r>
        <w:rPr>
          <w:rFonts w:hint="eastAsia" w:ascii="仿宋" w:hAnsi="仿宋" w:eastAsia="仿宋" w:cs="仿宋"/>
          <w:color w:val="auto"/>
          <w:kern w:val="0"/>
          <w:sz w:val="28"/>
          <w:szCs w:val="28"/>
          <w:highlight w:val="none"/>
        </w:rPr>
        <w:t>：</w:t>
      </w:r>
    </w:p>
    <w:p w14:paraId="04CE6AD9">
      <w:pPr>
        <w:widowControl/>
        <w:shd w:val="clear" w:color="auto" w:fill="FFFFFF"/>
        <w:spacing w:line="270" w:lineRule="atLeast"/>
        <w:ind w:firstLine="560" w:firstLineChars="200"/>
        <w:jc w:val="left"/>
        <w:rPr>
          <w:rFonts w:hint="eastAsia" w:ascii="仿宋" w:hAnsi="仿宋" w:eastAsia="仿宋" w:cs="仿宋"/>
          <w:b/>
          <w:bCs/>
          <w:color w:val="auto"/>
          <w:kern w:val="0"/>
          <w:sz w:val="28"/>
          <w:szCs w:val="28"/>
          <w:highlight w:val="none"/>
        </w:rPr>
      </w:pPr>
      <w:r>
        <w:rPr>
          <w:rFonts w:hint="eastAsia" w:ascii="仿宋" w:hAnsi="仿宋" w:eastAsia="仿宋" w:cs="仿宋"/>
          <w:color w:val="auto"/>
          <w:kern w:val="0"/>
          <w:sz w:val="28"/>
          <w:szCs w:val="28"/>
          <w:highlight w:val="none"/>
        </w:rPr>
        <w:t>本次竞价活动如若存在优先竞买人的，优先购买权人参与竞买的，可以与其他竞买人以相同的价格出价，没有更高出价的，竞价财产由优先购买权人竞得。顺序不同的优先购买权人以相同价格出价的，竞价财产由顺序在先的优先购买权人竞得。顺序相同的优先购买权人以相同价格出价的，竞价财产由出价在先的优先购买权人竞得。</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w:t>
      </w:r>
      <w:r>
        <w:rPr>
          <w:rFonts w:hint="eastAsia" w:ascii="仿宋" w:hAnsi="仿宋" w:eastAsia="仿宋" w:cs="仿宋"/>
          <w:b/>
          <w:bCs/>
          <w:color w:val="auto"/>
          <w:kern w:val="0"/>
          <w:sz w:val="28"/>
          <w:szCs w:val="28"/>
          <w:highlight w:val="none"/>
          <w:lang w:val="en-US" w:eastAsia="zh-CN"/>
        </w:rPr>
        <w:t>九</w:t>
      </w:r>
      <w:r>
        <w:rPr>
          <w:rFonts w:hint="eastAsia" w:ascii="仿宋" w:hAnsi="仿宋" w:eastAsia="仿宋" w:cs="仿宋"/>
          <w:b/>
          <w:bCs/>
          <w:color w:val="auto"/>
          <w:kern w:val="0"/>
          <w:sz w:val="28"/>
          <w:szCs w:val="28"/>
          <w:highlight w:val="none"/>
        </w:rPr>
        <w:t>、保证金：</w:t>
      </w:r>
    </w:p>
    <w:p w14:paraId="6A214CDA">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第一次出价前，意向竞买人须在京东注册账号并通过实名认证（已注册京东账号需通过实名认证），在线支付竞买保证金，支付后系统自动冻结该笔保证金，具体要求请阅读竞价页面内的《竞买须知》、《保证金须知》及京东网络竞价平台告知的竞价流程（竞价前必看）的相关准则。竞价成交的，本标的物竞得者（以下称买受人）冻结的保证金将自动转为部分成交款，由京东结算给管理人指定账户，其他竞买人的保证金在竞价后即时解冻。竞价结束后，未能竞得者的保证金以及竞价未成交的（即流拍的）竞买人的保证金在竞价活动结束后即时解冻，保证金冻结期间不计利息。</w:t>
      </w:r>
    </w:p>
    <w:p w14:paraId="5DCBB6E8">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 xml:space="preserve">由于竞买人注册账户、实名认证、开通网银、竞买人的开户银行向京东转账均需时间，为确保交纳的保证金能够在竞价程序结束前到账，竞价标的保证金金额在1000万及以上的，或企业参与竞买的，建议请竞买人在开拍前，至少提前5个工作日办理报名及保证金交纳手续。如因竞买人未能及时完成报名及保证金交纳手续，导致京东在竞价结束前未能全额收到竞买人交纳的保证金，无法为竞买人开通竞买权限，所产生的一切后果由竞买人自行承担，上拍机构、管理人、京东平台均不就此承担任何责任。 </w:t>
      </w:r>
    </w:p>
    <w:p w14:paraId="0F760ED5">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保证金金额往往数额较大，为避免在线支付的过程中，因银行限额而导致无法支付的问题，建议竞买人提前去相关银行办理提高网银支付限额的业务。如保证金金额超出竞买人开户银行制订的最高网银支付限额，建议采取更换网银支付限额更高的银行卡支付、多日分多笔支付、多张银行卡分多笔支付等方式交纳保证金。京东作为款项接收方，不对银行制订的网银最高支付限额造成的支付障碍承担任何责任。以下链接为各大银行对外公示的网银最高支付限额的整理页面，仅供参考，实际支付限额请咨询银行，以各银行告知为准。</w:t>
      </w:r>
    </w:p>
    <w:p w14:paraId="5702880E">
      <w:pPr>
        <w:widowControl/>
        <w:shd w:val="clear" w:color="auto" w:fill="FFFFFF"/>
        <w:spacing w:line="270" w:lineRule="atLeast"/>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银行支付限额：https://help.jd.com/user/issue/359-1659.html</w:t>
      </w:r>
    </w:p>
    <w:p w14:paraId="1E2A878D">
      <w:pPr>
        <w:widowControl/>
        <w:shd w:val="clear" w:color="auto" w:fill="FFFFFF"/>
        <w:spacing w:line="270" w:lineRule="atLeast"/>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个人/企业参拍流程：https://auction.jd.com/bankrupt.html</w:t>
      </w:r>
    </w:p>
    <w:p w14:paraId="3AC84BCF">
      <w:pPr>
        <w:widowControl/>
        <w:shd w:val="clear" w:color="auto" w:fill="FFFFFF"/>
        <w:spacing w:line="270" w:lineRule="atLeast"/>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在参拍、缴纳保证金过程中，如有疑问，请拨打京东拍卖服务热线：4006229586。</w:t>
      </w:r>
    </w:p>
    <w:p w14:paraId="771D65DE">
      <w:pPr>
        <w:widowControl/>
        <w:shd w:val="clear" w:color="auto" w:fill="FFFFFF"/>
        <w:spacing w:line="270" w:lineRule="atLeast"/>
        <w:ind w:firstLine="562" w:firstLineChars="200"/>
        <w:jc w:val="left"/>
        <w:rPr>
          <w:rFonts w:hint="eastAsia" w:ascii="仿宋" w:hAnsi="仿宋" w:eastAsia="仿宋" w:cs="仿宋"/>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十</w:t>
      </w:r>
      <w:r>
        <w:rPr>
          <w:rFonts w:hint="eastAsia" w:ascii="仿宋" w:hAnsi="仿宋" w:eastAsia="仿宋" w:cs="仿宋"/>
          <w:b/>
          <w:bCs/>
          <w:color w:val="auto"/>
          <w:kern w:val="0"/>
          <w:sz w:val="28"/>
          <w:szCs w:val="28"/>
          <w:highlight w:val="none"/>
        </w:rPr>
        <w:t>、余款交纳</w:t>
      </w:r>
    </w:p>
    <w:p w14:paraId="61DCF45D">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竞价成交后，标的物竞得者原锁定的保证金自动转入管理人指定账户。买受人应于成交之时起</w:t>
      </w:r>
      <w:r>
        <w:rPr>
          <w:rFonts w:hint="eastAsia" w:ascii="仿宋" w:hAnsi="仿宋" w:eastAsia="仿宋" w:cs="仿宋"/>
          <w:color w:val="auto"/>
          <w:kern w:val="0"/>
          <w:sz w:val="28"/>
          <w:szCs w:val="28"/>
          <w:highlight w:val="none"/>
          <w:lang w:val="en-US" w:eastAsia="zh-CN"/>
        </w:rPr>
        <w:t>【15】日</w:t>
      </w:r>
      <w:r>
        <w:rPr>
          <w:rFonts w:hint="eastAsia" w:ascii="仿宋" w:hAnsi="仿宋" w:eastAsia="仿宋" w:cs="仿宋"/>
          <w:color w:val="auto"/>
          <w:kern w:val="0"/>
          <w:sz w:val="28"/>
          <w:szCs w:val="28"/>
          <w:highlight w:val="none"/>
        </w:rPr>
        <w:t>内将竞价成交价余款（扣除保证金后的余款）缴入管理人指定账户</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并</w:t>
      </w:r>
      <w:r>
        <w:rPr>
          <w:rFonts w:hint="eastAsia" w:ascii="仿宋" w:hAnsi="仿宋" w:eastAsia="仿宋" w:cs="仿宋"/>
          <w:color w:val="auto"/>
          <w:kern w:val="0"/>
          <w:sz w:val="28"/>
          <w:szCs w:val="28"/>
          <w:highlight w:val="none"/>
        </w:rPr>
        <w:t>注明“破产案号：（20</w:t>
      </w:r>
      <w:r>
        <w:rPr>
          <w:rFonts w:hint="eastAsia" w:ascii="仿宋" w:hAnsi="仿宋" w:eastAsia="仿宋" w:cs="仿宋"/>
          <w:color w:val="auto"/>
          <w:kern w:val="0"/>
          <w:sz w:val="28"/>
          <w:szCs w:val="28"/>
          <w:highlight w:val="none"/>
          <w:lang w:val="en-US" w:eastAsia="zh-CN"/>
        </w:rPr>
        <w:t>21</w:t>
      </w:r>
      <w:r>
        <w:rPr>
          <w:rFonts w:hint="eastAsia" w:ascii="仿宋" w:hAnsi="仿宋" w:eastAsia="仿宋" w:cs="仿宋"/>
          <w:color w:val="auto"/>
          <w:kern w:val="0"/>
          <w:sz w:val="28"/>
          <w:szCs w:val="28"/>
          <w:highlight w:val="none"/>
        </w:rPr>
        <w:t>）鲁17</w:t>
      </w:r>
      <w:r>
        <w:rPr>
          <w:rFonts w:hint="eastAsia" w:ascii="仿宋" w:hAnsi="仿宋" w:eastAsia="仿宋" w:cs="仿宋"/>
          <w:color w:val="auto"/>
          <w:kern w:val="0"/>
          <w:sz w:val="28"/>
          <w:szCs w:val="28"/>
          <w:highlight w:val="none"/>
          <w:lang w:val="en-US" w:eastAsia="zh-CN"/>
        </w:rPr>
        <w:t>21</w:t>
      </w:r>
      <w:r>
        <w:rPr>
          <w:rFonts w:hint="eastAsia" w:ascii="仿宋" w:hAnsi="仿宋" w:eastAsia="仿宋" w:cs="仿宋"/>
          <w:color w:val="auto"/>
          <w:kern w:val="0"/>
          <w:sz w:val="28"/>
          <w:szCs w:val="28"/>
          <w:highlight w:val="none"/>
        </w:rPr>
        <w:t>破</w:t>
      </w:r>
      <w:r>
        <w:rPr>
          <w:rFonts w:hint="eastAsia" w:ascii="仿宋" w:hAnsi="仿宋" w:eastAsia="仿宋" w:cs="仿宋"/>
          <w:color w:val="auto"/>
          <w:kern w:val="0"/>
          <w:sz w:val="28"/>
          <w:szCs w:val="28"/>
          <w:highlight w:val="none"/>
          <w:lang w:val="en-US" w:eastAsia="zh-CN"/>
        </w:rPr>
        <w:t>2</w:t>
      </w:r>
      <w:r>
        <w:rPr>
          <w:rFonts w:hint="eastAsia" w:ascii="仿宋" w:hAnsi="仿宋" w:eastAsia="仿宋" w:cs="仿宋"/>
          <w:color w:val="auto"/>
          <w:kern w:val="0"/>
          <w:sz w:val="28"/>
          <w:szCs w:val="28"/>
          <w:highlight w:val="none"/>
        </w:rPr>
        <w:t>号；款项性质：</w:t>
      </w:r>
      <w:r>
        <w:rPr>
          <w:rFonts w:hint="eastAsia" w:ascii="仿宋" w:hAnsi="仿宋" w:eastAsia="仿宋" w:cs="仿宋"/>
          <w:color w:val="auto"/>
          <w:kern w:val="0"/>
          <w:sz w:val="28"/>
          <w:szCs w:val="28"/>
          <w:highlight w:val="none"/>
          <w:lang w:val="en-US" w:eastAsia="zh-CN"/>
        </w:rPr>
        <w:t>恒立公司</w:t>
      </w:r>
      <w:r>
        <w:rPr>
          <w:rFonts w:hint="eastAsia" w:ascii="仿宋" w:hAnsi="仿宋" w:eastAsia="仿宋" w:cs="仿宋"/>
          <w:color w:val="auto"/>
          <w:kern w:val="0"/>
          <w:sz w:val="28"/>
          <w:szCs w:val="28"/>
          <w:highlight w:val="none"/>
        </w:rPr>
        <w:t>破产财产拍卖价款”。逾期则视为买受人违约，竞买保证金不予退还。</w:t>
      </w:r>
      <w:r>
        <w:rPr>
          <w:rFonts w:hint="eastAsia" w:ascii="仿宋" w:hAnsi="仿宋" w:eastAsia="仿宋" w:cs="仿宋"/>
          <w:color w:val="auto"/>
          <w:kern w:val="0"/>
          <w:sz w:val="28"/>
          <w:szCs w:val="28"/>
          <w:highlight w:val="none"/>
          <w:lang w:val="en-US" w:eastAsia="zh-CN"/>
        </w:rPr>
        <w:t>有关余款缴纳相关事宜可</w:t>
      </w:r>
      <w:r>
        <w:rPr>
          <w:rFonts w:hint="eastAsia" w:ascii="仿宋" w:hAnsi="仿宋" w:eastAsia="仿宋" w:cs="仿宋"/>
          <w:color w:val="auto"/>
          <w:kern w:val="0"/>
          <w:sz w:val="28"/>
          <w:szCs w:val="28"/>
          <w:highlight w:val="none"/>
        </w:rPr>
        <w:t>及时与管理人联系。</w:t>
      </w:r>
    </w:p>
    <w:p w14:paraId="615F2E0D">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十一</w:t>
      </w:r>
      <w:r>
        <w:rPr>
          <w:rFonts w:hint="eastAsia" w:ascii="仿宋" w:hAnsi="仿宋" w:eastAsia="仿宋" w:cs="仿宋"/>
          <w:color w:val="auto"/>
          <w:kern w:val="0"/>
          <w:sz w:val="28"/>
          <w:szCs w:val="28"/>
          <w:highlight w:val="none"/>
        </w:rPr>
        <w:t>、标的咨询与查看：</w:t>
      </w:r>
    </w:p>
    <w:p w14:paraId="2CA48C13">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次竞价是经法定公告期和展示期后才举行的，竞价标的物已知及可能存在的瑕疵已在本次竞价资料中作了详尽的说明。管理人对竞价标的物所作的说明和提供的视频资料、图片等，仅供竞买人参考，不构成对标的物的任何担保。所以请竞买人在竞价前必须仔细审查竞价标的物，调查是否存在瑕疵，认真研究查看所竞买标的物的实际情况，并请亲临现场</w:t>
      </w:r>
      <w:r>
        <w:rPr>
          <w:rFonts w:hint="eastAsia" w:ascii="仿宋" w:hAnsi="仿宋" w:eastAsia="仿宋" w:cs="仿宋"/>
          <w:color w:val="auto"/>
          <w:kern w:val="0"/>
          <w:sz w:val="28"/>
          <w:szCs w:val="28"/>
          <w:highlight w:val="none"/>
          <w:lang w:val="en-US" w:eastAsia="zh-CN"/>
        </w:rPr>
        <w:t>看样</w:t>
      </w:r>
      <w:r>
        <w:rPr>
          <w:rFonts w:hint="eastAsia" w:ascii="仿宋" w:hAnsi="仿宋" w:eastAsia="仿宋" w:cs="仿宋"/>
          <w:color w:val="auto"/>
          <w:kern w:val="0"/>
          <w:sz w:val="28"/>
          <w:szCs w:val="28"/>
          <w:highlight w:val="none"/>
        </w:rPr>
        <w:t>，有意者请亲自向管理人咨询，</w:t>
      </w:r>
      <w:r>
        <w:rPr>
          <w:rFonts w:hint="eastAsia" w:ascii="仿宋" w:hAnsi="仿宋" w:eastAsia="仿宋" w:cs="仿宋"/>
          <w:color w:val="auto"/>
          <w:kern w:val="0"/>
          <w:sz w:val="28"/>
          <w:szCs w:val="28"/>
          <w:highlight w:val="none"/>
          <w:lang w:val="en-US" w:eastAsia="zh-CN"/>
        </w:rPr>
        <w:t>未看样、</w:t>
      </w:r>
      <w:r>
        <w:rPr>
          <w:rFonts w:hint="eastAsia" w:ascii="仿宋" w:hAnsi="仿宋" w:eastAsia="仿宋" w:cs="仿宋"/>
          <w:color w:val="auto"/>
          <w:kern w:val="0"/>
          <w:sz w:val="28"/>
          <w:szCs w:val="28"/>
          <w:highlight w:val="none"/>
        </w:rPr>
        <w:t>未咨询的竞买人视为对本标的现状认可，责任自负。竞买人慎重决定竞买行为，竞买人一旦作出竞买决定，即表明已完全了解，并接受标的物现状和一切已知及未知的瑕疵</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自行承担全部风险和法律后果。</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十</w:t>
      </w:r>
      <w:r>
        <w:rPr>
          <w:rFonts w:hint="eastAsia" w:ascii="仿宋" w:hAnsi="仿宋" w:eastAsia="仿宋" w:cs="仿宋"/>
          <w:color w:val="auto"/>
          <w:kern w:val="0"/>
          <w:sz w:val="28"/>
          <w:szCs w:val="28"/>
          <w:highlight w:val="none"/>
          <w:lang w:val="en-US" w:eastAsia="zh-CN"/>
        </w:rPr>
        <w:t>二</w:t>
      </w:r>
      <w:r>
        <w:rPr>
          <w:rFonts w:hint="eastAsia" w:ascii="仿宋" w:hAnsi="仿宋" w:eastAsia="仿宋" w:cs="仿宋"/>
          <w:color w:val="auto"/>
          <w:kern w:val="0"/>
          <w:sz w:val="28"/>
          <w:szCs w:val="28"/>
          <w:highlight w:val="none"/>
        </w:rPr>
        <w:t>、标的移交：</w:t>
      </w:r>
    </w:p>
    <w:p w14:paraId="21318CF1">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对竞价标的能否办理过户手续、办理时间、限购等情况，请竞买人在竞买前自行向有关部门咨询确认，因标的物现状及存在瑕疵等原因不能或者延迟办理过户手续</w:t>
      </w:r>
      <w:r>
        <w:rPr>
          <w:rFonts w:hint="eastAsia" w:ascii="仿宋" w:hAnsi="仿宋" w:eastAsia="仿宋" w:cs="仿宋"/>
          <w:color w:val="auto"/>
          <w:kern w:val="0"/>
          <w:sz w:val="28"/>
          <w:szCs w:val="28"/>
          <w:highlight w:val="none"/>
          <w:lang w:val="en-US" w:eastAsia="zh-CN"/>
        </w:rPr>
        <w:t>以</w:t>
      </w:r>
      <w:r>
        <w:rPr>
          <w:rFonts w:hint="eastAsia" w:ascii="仿宋" w:hAnsi="仿宋" w:eastAsia="仿宋" w:cs="仿宋"/>
          <w:color w:val="auto"/>
          <w:kern w:val="0"/>
          <w:sz w:val="28"/>
          <w:szCs w:val="28"/>
          <w:highlight w:val="none"/>
        </w:rPr>
        <w:t>及办理二次过户造成费用增加的后果，由竞买人自负，管理人不作过户的任何承诺。</w:t>
      </w:r>
    </w:p>
    <w:p w14:paraId="3AC3649B">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竞价成交后，买受人将竞价成交价余款缴纳完毕，管理人确认该款项到账后，买受人（单位的应委托代理人携带营业执照、授权委托书及代理人身份证件原件等相关证明材料）到管理人处办理有关移交手续。买受人支付完全部竞价成交价款后，</w:t>
      </w:r>
      <w:r>
        <w:rPr>
          <w:rFonts w:hint="eastAsia" w:ascii="仿宋" w:hAnsi="仿宋" w:eastAsia="仿宋" w:cs="仿宋"/>
          <w:color w:val="auto"/>
          <w:kern w:val="0"/>
          <w:sz w:val="28"/>
          <w:szCs w:val="28"/>
          <w:highlight w:val="none"/>
          <w:lang w:val="en-US" w:eastAsia="zh-CN"/>
        </w:rPr>
        <w:t>且</w:t>
      </w:r>
      <w:r>
        <w:rPr>
          <w:rFonts w:hint="eastAsia" w:ascii="仿宋" w:hAnsi="仿宋" w:eastAsia="仿宋" w:cs="仿宋"/>
          <w:color w:val="auto"/>
          <w:kern w:val="0"/>
          <w:sz w:val="28"/>
          <w:szCs w:val="28"/>
          <w:highlight w:val="none"/>
        </w:rPr>
        <w:t>管理人与买受人办理完毕相关移交手续后方可提取其竞价成交的财产。</w:t>
      </w:r>
    </w:p>
    <w:p w14:paraId="5CF71A43">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十</w:t>
      </w:r>
      <w:r>
        <w:rPr>
          <w:rFonts w:hint="eastAsia" w:ascii="仿宋" w:hAnsi="仿宋" w:eastAsia="仿宋" w:cs="仿宋"/>
          <w:color w:val="auto"/>
          <w:kern w:val="0"/>
          <w:sz w:val="28"/>
          <w:szCs w:val="28"/>
          <w:highlight w:val="none"/>
          <w:lang w:val="en-US" w:eastAsia="zh-CN"/>
        </w:rPr>
        <w:t>三</w:t>
      </w:r>
      <w:r>
        <w:rPr>
          <w:rFonts w:hint="eastAsia" w:ascii="仿宋" w:hAnsi="仿宋" w:eastAsia="仿宋" w:cs="仿宋"/>
          <w:color w:val="auto"/>
          <w:kern w:val="0"/>
          <w:sz w:val="28"/>
          <w:szCs w:val="28"/>
          <w:highlight w:val="none"/>
        </w:rPr>
        <w:t>、税费承担：</w:t>
      </w:r>
    </w:p>
    <w:p w14:paraId="721532F1">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本次竞价活动计价货币为人民币，</w:t>
      </w:r>
      <w:r>
        <w:rPr>
          <w:rFonts w:hint="eastAsia" w:ascii="仿宋" w:hAnsi="仿宋" w:eastAsia="仿宋" w:cs="仿宋"/>
          <w:color w:val="auto"/>
          <w:kern w:val="0"/>
          <w:sz w:val="28"/>
          <w:szCs w:val="28"/>
          <w:highlight w:val="none"/>
          <w:lang w:val="en-US" w:eastAsia="zh-CN"/>
        </w:rPr>
        <w:t>成交后办理交割过户登记时产生的税费按国家规定由恒立公司和买受人各自承担应承担的税费，成交价不包含应补地价（如有）、土地使用费租金（如有）、闲置费（如有）以及买受人应承担的税、费，如有该类应付款项或债务应由买受人自行承担</w:t>
      </w:r>
      <w:r>
        <w:rPr>
          <w:rFonts w:hint="eastAsia" w:ascii="仿宋" w:hAnsi="仿宋" w:eastAsia="仿宋" w:cs="仿宋"/>
          <w:color w:val="auto"/>
          <w:kern w:val="0"/>
          <w:sz w:val="28"/>
          <w:szCs w:val="28"/>
          <w:highlight w:val="none"/>
        </w:rPr>
        <w:t>。建议竞买人竞拍前即应自行全面尽职调查、自行详细向相关主管部门咨询，全面了解需承担的款项和费用、过户流程、所需资料等，全面把握竞拍风险。买受人在承担后不得据此主张竞价无效或向管理人、上拍机构索偿。因拍卖成交之后恒立公司需处理拍卖资产的纳税事宜，过户登记所需时间可能较长，对此，请竞买人予以充分注意，管理人不对过户登记所需时间提供任何承诺和保证。</w:t>
      </w:r>
    </w:p>
    <w:p w14:paraId="30FEA74A">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十</w:t>
      </w:r>
      <w:r>
        <w:rPr>
          <w:rFonts w:hint="eastAsia" w:ascii="仿宋" w:hAnsi="仿宋" w:eastAsia="仿宋" w:cs="仿宋"/>
          <w:color w:val="auto"/>
          <w:kern w:val="0"/>
          <w:sz w:val="28"/>
          <w:szCs w:val="28"/>
          <w:highlight w:val="none"/>
          <w:lang w:val="en-US" w:eastAsia="zh-CN"/>
        </w:rPr>
        <w:t>四</w:t>
      </w:r>
      <w:r>
        <w:rPr>
          <w:rFonts w:hint="eastAsia" w:ascii="仿宋" w:hAnsi="仿宋" w:eastAsia="仿宋" w:cs="仿宋"/>
          <w:color w:val="auto"/>
          <w:kern w:val="0"/>
          <w:sz w:val="28"/>
          <w:szCs w:val="28"/>
          <w:highlight w:val="none"/>
        </w:rPr>
        <w:t>、买受人及时处理竞价后事宜：</w:t>
      </w:r>
    </w:p>
    <w:p w14:paraId="4DC0DFAB">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买受人逾期未支付竞价款或未办理交接手续是悔拍行为。买受人悔拍的，管理人可以重新竞价，买受人交纳的保证金不予退还。悔拍后重新竞价的，原买受人不得参加竞价。</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买受人付款后应及时提取标的物，并办理交接手续，逾期不办理的，买受人应支付由此产生的费用，并承担本标的物可能发生的损毁、灭失等后果。</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十</w:t>
      </w:r>
      <w:r>
        <w:rPr>
          <w:rFonts w:hint="eastAsia" w:ascii="仿宋" w:hAnsi="仿宋" w:eastAsia="仿宋" w:cs="仿宋"/>
          <w:color w:val="auto"/>
          <w:kern w:val="0"/>
          <w:sz w:val="28"/>
          <w:szCs w:val="28"/>
          <w:highlight w:val="none"/>
          <w:lang w:val="en-US" w:eastAsia="zh-CN"/>
        </w:rPr>
        <w:t>五</w:t>
      </w:r>
      <w:r>
        <w:rPr>
          <w:rFonts w:hint="eastAsia" w:ascii="仿宋" w:hAnsi="仿宋" w:eastAsia="仿宋" w:cs="仿宋"/>
          <w:color w:val="auto"/>
          <w:kern w:val="0"/>
          <w:sz w:val="28"/>
          <w:szCs w:val="28"/>
          <w:highlight w:val="none"/>
        </w:rPr>
        <w:t>、参加竞买的人应当遵守</w:t>
      </w:r>
      <w:r>
        <w:rPr>
          <w:rFonts w:hint="eastAsia" w:ascii="仿宋" w:hAnsi="仿宋" w:eastAsia="仿宋" w:cs="仿宋"/>
          <w:color w:val="auto"/>
          <w:kern w:val="0"/>
          <w:sz w:val="28"/>
          <w:szCs w:val="28"/>
          <w:highlight w:val="none"/>
          <w:lang w:val="en-US" w:eastAsia="zh-CN"/>
        </w:rPr>
        <w:t>拍卖公告、</w:t>
      </w:r>
      <w:r>
        <w:rPr>
          <w:rFonts w:hint="eastAsia" w:ascii="仿宋" w:hAnsi="仿宋" w:eastAsia="仿宋" w:cs="仿宋"/>
          <w:color w:val="auto"/>
          <w:kern w:val="0"/>
          <w:sz w:val="28"/>
          <w:szCs w:val="28"/>
          <w:highlight w:val="none"/>
        </w:rPr>
        <w:t>《竞买须知》</w:t>
      </w:r>
      <w:r>
        <w:rPr>
          <w:rFonts w:hint="eastAsia" w:ascii="仿宋" w:hAnsi="仿宋" w:eastAsia="仿宋" w:cs="仿宋"/>
          <w:color w:val="auto"/>
          <w:kern w:val="0"/>
          <w:sz w:val="28"/>
          <w:szCs w:val="28"/>
          <w:highlight w:val="none"/>
          <w:lang w:val="en-US" w:eastAsia="zh-CN"/>
        </w:rPr>
        <w:t>等</w:t>
      </w:r>
      <w:r>
        <w:rPr>
          <w:rFonts w:hint="eastAsia" w:ascii="仿宋" w:hAnsi="仿宋" w:eastAsia="仿宋" w:cs="仿宋"/>
          <w:color w:val="auto"/>
          <w:kern w:val="0"/>
          <w:sz w:val="28"/>
          <w:szCs w:val="28"/>
          <w:highlight w:val="none"/>
        </w:rPr>
        <w:t>规定，不得阻挠其他竞买人竞价，不得操纵、垄断竞价价格，严禁竞买人恶意串标</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围标</w:t>
      </w:r>
      <w:r>
        <w:rPr>
          <w:rFonts w:hint="eastAsia" w:ascii="仿宋" w:hAnsi="仿宋" w:eastAsia="仿宋" w:cs="仿宋"/>
          <w:color w:val="auto"/>
          <w:kern w:val="0"/>
          <w:sz w:val="28"/>
          <w:szCs w:val="28"/>
          <w:highlight w:val="none"/>
        </w:rPr>
        <w:t>，上述行为一经发现，将取消其竞买资格，并追究相关的法律责任。</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十</w:t>
      </w:r>
      <w:r>
        <w:rPr>
          <w:rFonts w:hint="eastAsia" w:ascii="仿宋" w:hAnsi="仿宋" w:eastAsia="仿宋" w:cs="仿宋"/>
          <w:color w:val="auto"/>
          <w:kern w:val="0"/>
          <w:sz w:val="28"/>
          <w:szCs w:val="28"/>
          <w:highlight w:val="none"/>
          <w:lang w:val="en-US" w:eastAsia="zh-CN"/>
        </w:rPr>
        <w:t>六</w:t>
      </w:r>
      <w:r>
        <w:rPr>
          <w:rFonts w:hint="eastAsia" w:ascii="仿宋" w:hAnsi="仿宋" w:eastAsia="仿宋" w:cs="仿宋"/>
          <w:color w:val="auto"/>
          <w:kern w:val="0"/>
          <w:sz w:val="28"/>
          <w:szCs w:val="28"/>
          <w:highlight w:val="none"/>
        </w:rPr>
        <w:t>、根据法律规定，</w:t>
      </w:r>
      <w:r>
        <w:rPr>
          <w:rFonts w:hint="eastAsia" w:ascii="仿宋" w:hAnsi="仿宋" w:eastAsia="仿宋" w:cs="仿宋"/>
          <w:b/>
          <w:color w:val="auto"/>
          <w:kern w:val="0"/>
          <w:sz w:val="28"/>
          <w:szCs w:val="28"/>
          <w:highlight w:val="none"/>
        </w:rPr>
        <w:t>破产受理法院与管理人</w:t>
      </w:r>
      <w:r>
        <w:rPr>
          <w:rFonts w:hint="eastAsia" w:ascii="仿宋" w:hAnsi="仿宋" w:eastAsia="仿宋" w:cs="仿宋"/>
          <w:color w:val="auto"/>
          <w:kern w:val="0"/>
          <w:sz w:val="28"/>
          <w:szCs w:val="28"/>
          <w:highlight w:val="none"/>
        </w:rPr>
        <w:t>有权在竞价开始前、竞价过程中，中止竞价或撤回竞价</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rPr>
        <w:t>因网络或其他不可抗力导致竞价无法正常进行的，管理人待以上因素消除后视情</w:t>
      </w:r>
      <w:r>
        <w:rPr>
          <w:rFonts w:hint="eastAsia" w:ascii="仿宋" w:hAnsi="仿宋" w:eastAsia="仿宋" w:cs="仿宋"/>
          <w:color w:val="auto"/>
          <w:kern w:val="0"/>
          <w:sz w:val="28"/>
          <w:szCs w:val="28"/>
          <w:highlight w:val="none"/>
          <w:lang w:val="en-US" w:eastAsia="zh-CN"/>
        </w:rPr>
        <w:t>况</w:t>
      </w:r>
      <w:r>
        <w:rPr>
          <w:rFonts w:hint="eastAsia" w:ascii="仿宋" w:hAnsi="仿宋" w:eastAsia="仿宋" w:cs="仿宋"/>
          <w:color w:val="auto"/>
          <w:kern w:val="0"/>
          <w:sz w:val="28"/>
          <w:szCs w:val="28"/>
          <w:highlight w:val="none"/>
        </w:rPr>
        <w:t>决定重新竞价</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管理人</w:t>
      </w:r>
      <w:r>
        <w:rPr>
          <w:rFonts w:hint="eastAsia" w:ascii="仿宋" w:hAnsi="仿宋" w:eastAsia="仿宋" w:cs="仿宋"/>
          <w:color w:val="auto"/>
          <w:kern w:val="0"/>
          <w:sz w:val="28"/>
          <w:szCs w:val="28"/>
          <w:highlight w:val="none"/>
        </w:rPr>
        <w:t>不承担</w:t>
      </w:r>
      <w:r>
        <w:rPr>
          <w:rFonts w:hint="eastAsia" w:ascii="仿宋" w:hAnsi="仿宋" w:eastAsia="仿宋" w:cs="仿宋"/>
          <w:color w:val="auto"/>
          <w:kern w:val="0"/>
          <w:sz w:val="28"/>
          <w:szCs w:val="28"/>
          <w:highlight w:val="none"/>
          <w:lang w:val="en-US" w:eastAsia="zh-CN"/>
        </w:rPr>
        <w:t>前述各情形</w:t>
      </w:r>
      <w:r>
        <w:rPr>
          <w:rFonts w:hint="eastAsia" w:ascii="仿宋" w:hAnsi="仿宋" w:eastAsia="仿宋" w:cs="仿宋"/>
          <w:color w:val="auto"/>
          <w:kern w:val="0"/>
          <w:sz w:val="28"/>
          <w:szCs w:val="28"/>
          <w:highlight w:val="none"/>
        </w:rPr>
        <w:t>造成的损失。</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十</w:t>
      </w:r>
      <w:r>
        <w:rPr>
          <w:rFonts w:hint="eastAsia" w:ascii="仿宋" w:hAnsi="仿宋" w:eastAsia="仿宋" w:cs="仿宋"/>
          <w:color w:val="auto"/>
          <w:kern w:val="0"/>
          <w:sz w:val="28"/>
          <w:szCs w:val="28"/>
          <w:highlight w:val="none"/>
          <w:lang w:val="en-US" w:eastAsia="zh-CN"/>
        </w:rPr>
        <w:t>七</w:t>
      </w:r>
      <w:r>
        <w:rPr>
          <w:rFonts w:hint="eastAsia" w:ascii="仿宋" w:hAnsi="仿宋" w:eastAsia="仿宋" w:cs="仿宋"/>
          <w:color w:val="auto"/>
          <w:kern w:val="0"/>
          <w:sz w:val="28"/>
          <w:szCs w:val="28"/>
          <w:highlight w:val="none"/>
        </w:rPr>
        <w:t>、为便于买受人及时收到相关的法律文书及通知，竞买人在竞价前如实向京东网络竞价平台提供确切的送达地址或者主动与管理人联系。如需更改地址，买受人应及时与管理人联系确认更改。因提供的送达地址不确切，或未及时告知变更地址，导致有关法律文书及通知无法送达的，由竞买人自行承担由此可能产生的法律后果。</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十</w:t>
      </w:r>
      <w:r>
        <w:rPr>
          <w:rFonts w:hint="eastAsia" w:ascii="仿宋" w:hAnsi="仿宋" w:eastAsia="仿宋" w:cs="仿宋"/>
          <w:color w:val="auto"/>
          <w:kern w:val="0"/>
          <w:sz w:val="28"/>
          <w:szCs w:val="28"/>
          <w:highlight w:val="none"/>
          <w:lang w:val="en-US" w:eastAsia="zh-CN"/>
        </w:rPr>
        <w:t>八</w:t>
      </w:r>
      <w:r>
        <w:rPr>
          <w:rFonts w:hint="eastAsia" w:ascii="仿宋" w:hAnsi="仿宋" w:eastAsia="仿宋" w:cs="仿宋"/>
          <w:color w:val="auto"/>
          <w:kern w:val="0"/>
          <w:sz w:val="28"/>
          <w:szCs w:val="28"/>
          <w:highlight w:val="none"/>
        </w:rPr>
        <w:t>、竞买人在竞价前请务必仔细阅读</w:t>
      </w:r>
      <w:r>
        <w:rPr>
          <w:rFonts w:hint="eastAsia" w:ascii="仿宋" w:hAnsi="仿宋" w:eastAsia="仿宋" w:cs="仿宋"/>
          <w:color w:val="auto"/>
          <w:kern w:val="0"/>
          <w:sz w:val="28"/>
          <w:szCs w:val="28"/>
          <w:highlight w:val="none"/>
          <w:lang w:val="en-US" w:eastAsia="zh-CN"/>
        </w:rPr>
        <w:t>拍卖</w:t>
      </w:r>
      <w:r>
        <w:rPr>
          <w:rFonts w:hint="eastAsia" w:ascii="仿宋" w:hAnsi="仿宋" w:eastAsia="仿宋" w:cs="仿宋"/>
          <w:color w:val="auto"/>
          <w:kern w:val="0"/>
          <w:sz w:val="28"/>
          <w:szCs w:val="28"/>
          <w:highlight w:val="none"/>
        </w:rPr>
        <w:t>公告、须知、标的详情。本规则其他未尽事宜，请予咨询。</w:t>
      </w:r>
    </w:p>
    <w:p w14:paraId="7A76174D">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凡发现竞价中有违规行为，可如实举报。</w:t>
      </w:r>
    </w:p>
    <w:p w14:paraId="01DDC3DC">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京东技术咨询电话：4006229586</w:t>
      </w:r>
    </w:p>
    <w:p w14:paraId="011CF6B3">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p>
    <w:p w14:paraId="222A7559">
      <w:pPr>
        <w:ind w:firstLine="3640" w:firstLineChars="13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 xml:space="preserve">山东菏泽恒立纸业有限公司管理人 </w:t>
      </w:r>
    </w:p>
    <w:p w14:paraId="62D7AE48">
      <w:pPr>
        <w:ind w:left="5307" w:leftChars="2394" w:hanging="280" w:hangingChars="1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二〇二六年</w:t>
      </w:r>
      <w:r>
        <w:rPr>
          <w:rFonts w:hint="eastAsia" w:ascii="仿宋" w:hAnsi="仿宋" w:eastAsia="仿宋" w:cs="仿宋"/>
          <w:color w:val="auto"/>
          <w:kern w:val="0"/>
          <w:sz w:val="28"/>
          <w:szCs w:val="28"/>
          <w:highlight w:val="none"/>
          <w:lang w:val="en-US" w:eastAsia="zh-CN"/>
        </w:rPr>
        <w:t>十</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十四</w:t>
      </w:r>
      <w:r>
        <w:rPr>
          <w:rFonts w:hint="eastAsia" w:ascii="仿宋" w:hAnsi="仿宋" w:eastAsia="仿宋" w:cs="仿宋"/>
          <w:color w:val="auto"/>
          <w:kern w:val="0"/>
          <w:sz w:val="28"/>
          <w:szCs w:val="28"/>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I5N2FkOTk1MGNiYjM5OWUyMmY3MmI1Njc5ZDVmMzMifQ=="/>
  </w:docVars>
  <w:rsids>
    <w:rsidRoot w:val="006D5E3F"/>
    <w:rsid w:val="00003979"/>
    <w:rsid w:val="00052B63"/>
    <w:rsid w:val="00081441"/>
    <w:rsid w:val="00082E65"/>
    <w:rsid w:val="000D345A"/>
    <w:rsid w:val="000E564B"/>
    <w:rsid w:val="000E6BAB"/>
    <w:rsid w:val="000E782F"/>
    <w:rsid w:val="00171861"/>
    <w:rsid w:val="0018709C"/>
    <w:rsid w:val="001A1521"/>
    <w:rsid w:val="001E1851"/>
    <w:rsid w:val="00291D81"/>
    <w:rsid w:val="00297A89"/>
    <w:rsid w:val="002A600A"/>
    <w:rsid w:val="002A7219"/>
    <w:rsid w:val="002B282B"/>
    <w:rsid w:val="002C721B"/>
    <w:rsid w:val="002D1BEB"/>
    <w:rsid w:val="002D5768"/>
    <w:rsid w:val="002E05AC"/>
    <w:rsid w:val="002E76C1"/>
    <w:rsid w:val="0030462B"/>
    <w:rsid w:val="00345D5B"/>
    <w:rsid w:val="003D54CE"/>
    <w:rsid w:val="00456484"/>
    <w:rsid w:val="004C0ECA"/>
    <w:rsid w:val="004C382F"/>
    <w:rsid w:val="005828A4"/>
    <w:rsid w:val="005955CD"/>
    <w:rsid w:val="005961F9"/>
    <w:rsid w:val="00597AA2"/>
    <w:rsid w:val="005A3E5B"/>
    <w:rsid w:val="005B17B1"/>
    <w:rsid w:val="005B37D8"/>
    <w:rsid w:val="005B3F03"/>
    <w:rsid w:val="005E7B3A"/>
    <w:rsid w:val="005F3ECB"/>
    <w:rsid w:val="005F4E66"/>
    <w:rsid w:val="00612339"/>
    <w:rsid w:val="006131A1"/>
    <w:rsid w:val="00661CE6"/>
    <w:rsid w:val="006B397B"/>
    <w:rsid w:val="006D5E3F"/>
    <w:rsid w:val="006F297A"/>
    <w:rsid w:val="006F4D4A"/>
    <w:rsid w:val="007E349F"/>
    <w:rsid w:val="00845DAB"/>
    <w:rsid w:val="00855FA3"/>
    <w:rsid w:val="00894564"/>
    <w:rsid w:val="00894E8B"/>
    <w:rsid w:val="009166C1"/>
    <w:rsid w:val="0092365D"/>
    <w:rsid w:val="00930FEE"/>
    <w:rsid w:val="0094009C"/>
    <w:rsid w:val="009B2A35"/>
    <w:rsid w:val="009B3DB5"/>
    <w:rsid w:val="00A00525"/>
    <w:rsid w:val="00A317DC"/>
    <w:rsid w:val="00A55CD5"/>
    <w:rsid w:val="00A81E5E"/>
    <w:rsid w:val="00A928F2"/>
    <w:rsid w:val="00A95C70"/>
    <w:rsid w:val="00AB4B8E"/>
    <w:rsid w:val="00AB56FB"/>
    <w:rsid w:val="00B829F9"/>
    <w:rsid w:val="00B877A1"/>
    <w:rsid w:val="00BC7675"/>
    <w:rsid w:val="00BE6B5B"/>
    <w:rsid w:val="00C372F8"/>
    <w:rsid w:val="00C87801"/>
    <w:rsid w:val="00CB41C1"/>
    <w:rsid w:val="00CD0008"/>
    <w:rsid w:val="00CF3C0E"/>
    <w:rsid w:val="00D04980"/>
    <w:rsid w:val="00D14ECF"/>
    <w:rsid w:val="00D33778"/>
    <w:rsid w:val="00D8364B"/>
    <w:rsid w:val="00D8394F"/>
    <w:rsid w:val="00DD19F5"/>
    <w:rsid w:val="00E02BCB"/>
    <w:rsid w:val="00E1099C"/>
    <w:rsid w:val="00E31B02"/>
    <w:rsid w:val="00F06D4B"/>
    <w:rsid w:val="00F138AA"/>
    <w:rsid w:val="00F86503"/>
    <w:rsid w:val="00FC071C"/>
    <w:rsid w:val="00FE7769"/>
    <w:rsid w:val="00FF467E"/>
    <w:rsid w:val="0176597C"/>
    <w:rsid w:val="03166D2D"/>
    <w:rsid w:val="039B323B"/>
    <w:rsid w:val="03E2111D"/>
    <w:rsid w:val="06F42124"/>
    <w:rsid w:val="071017DE"/>
    <w:rsid w:val="07C02047"/>
    <w:rsid w:val="099C4769"/>
    <w:rsid w:val="09FD5502"/>
    <w:rsid w:val="0A6A0048"/>
    <w:rsid w:val="0C942AAF"/>
    <w:rsid w:val="0CAD48AE"/>
    <w:rsid w:val="0CE25B7D"/>
    <w:rsid w:val="0E417312"/>
    <w:rsid w:val="0FF24B7C"/>
    <w:rsid w:val="1033163B"/>
    <w:rsid w:val="112B2412"/>
    <w:rsid w:val="11671D8C"/>
    <w:rsid w:val="123E63CD"/>
    <w:rsid w:val="127E3FF0"/>
    <w:rsid w:val="12DC7CFC"/>
    <w:rsid w:val="1396051E"/>
    <w:rsid w:val="15D241DC"/>
    <w:rsid w:val="17C84600"/>
    <w:rsid w:val="17E470BF"/>
    <w:rsid w:val="186B49E0"/>
    <w:rsid w:val="18E76099"/>
    <w:rsid w:val="19950F34"/>
    <w:rsid w:val="1B5B7942"/>
    <w:rsid w:val="1C1761B3"/>
    <w:rsid w:val="1D4B29CD"/>
    <w:rsid w:val="1D770734"/>
    <w:rsid w:val="1D8647D2"/>
    <w:rsid w:val="204F45E9"/>
    <w:rsid w:val="215C4A31"/>
    <w:rsid w:val="216D3B16"/>
    <w:rsid w:val="242F4CC1"/>
    <w:rsid w:val="243D7865"/>
    <w:rsid w:val="244B121E"/>
    <w:rsid w:val="24574A50"/>
    <w:rsid w:val="245F0E98"/>
    <w:rsid w:val="24E52C95"/>
    <w:rsid w:val="254C4AC2"/>
    <w:rsid w:val="282B44F6"/>
    <w:rsid w:val="294D58D2"/>
    <w:rsid w:val="2B3C7346"/>
    <w:rsid w:val="2D332173"/>
    <w:rsid w:val="2EB85177"/>
    <w:rsid w:val="2FBC1B76"/>
    <w:rsid w:val="30E806DD"/>
    <w:rsid w:val="314774D9"/>
    <w:rsid w:val="330F5F53"/>
    <w:rsid w:val="332D7150"/>
    <w:rsid w:val="33CB74FA"/>
    <w:rsid w:val="33F702EF"/>
    <w:rsid w:val="349E0BBF"/>
    <w:rsid w:val="34F7173C"/>
    <w:rsid w:val="351D0C2B"/>
    <w:rsid w:val="35664C64"/>
    <w:rsid w:val="35A3093C"/>
    <w:rsid w:val="35D8091E"/>
    <w:rsid w:val="363B418A"/>
    <w:rsid w:val="36D93CDC"/>
    <w:rsid w:val="39095EB3"/>
    <w:rsid w:val="39980AA3"/>
    <w:rsid w:val="3A0A2948"/>
    <w:rsid w:val="3A813820"/>
    <w:rsid w:val="3BDA6A8C"/>
    <w:rsid w:val="3C0B0DDB"/>
    <w:rsid w:val="3C112BC2"/>
    <w:rsid w:val="3CC560BB"/>
    <w:rsid w:val="3E0F771B"/>
    <w:rsid w:val="3E993A07"/>
    <w:rsid w:val="40CD36F2"/>
    <w:rsid w:val="45627B42"/>
    <w:rsid w:val="45853B7C"/>
    <w:rsid w:val="46893028"/>
    <w:rsid w:val="47355894"/>
    <w:rsid w:val="482E1A5D"/>
    <w:rsid w:val="4ACB608C"/>
    <w:rsid w:val="4C037BC1"/>
    <w:rsid w:val="4D05429A"/>
    <w:rsid w:val="4E435468"/>
    <w:rsid w:val="4E9F55E6"/>
    <w:rsid w:val="4EDA3035"/>
    <w:rsid w:val="4EE37B40"/>
    <w:rsid w:val="4F884709"/>
    <w:rsid w:val="4F9A2D65"/>
    <w:rsid w:val="4FBB354F"/>
    <w:rsid w:val="501B3C78"/>
    <w:rsid w:val="50A867A1"/>
    <w:rsid w:val="51516FBA"/>
    <w:rsid w:val="52835F3D"/>
    <w:rsid w:val="52E6564C"/>
    <w:rsid w:val="56CC11BF"/>
    <w:rsid w:val="570738D6"/>
    <w:rsid w:val="571F7FB8"/>
    <w:rsid w:val="59A165DB"/>
    <w:rsid w:val="59B3675E"/>
    <w:rsid w:val="5A5A0B0C"/>
    <w:rsid w:val="5B70507D"/>
    <w:rsid w:val="5C0D3694"/>
    <w:rsid w:val="5C1F6E31"/>
    <w:rsid w:val="5C4F629F"/>
    <w:rsid w:val="5D773F2D"/>
    <w:rsid w:val="5E310AB9"/>
    <w:rsid w:val="5EA820E8"/>
    <w:rsid w:val="60083263"/>
    <w:rsid w:val="606B2CA3"/>
    <w:rsid w:val="608B4A10"/>
    <w:rsid w:val="62080A1D"/>
    <w:rsid w:val="6308230A"/>
    <w:rsid w:val="63245DBD"/>
    <w:rsid w:val="637E3C76"/>
    <w:rsid w:val="63C27722"/>
    <w:rsid w:val="64315479"/>
    <w:rsid w:val="64A7391D"/>
    <w:rsid w:val="64BB747E"/>
    <w:rsid w:val="65E62563"/>
    <w:rsid w:val="660404C6"/>
    <w:rsid w:val="6618760C"/>
    <w:rsid w:val="66913324"/>
    <w:rsid w:val="679C17AA"/>
    <w:rsid w:val="684C3EF9"/>
    <w:rsid w:val="696033F6"/>
    <w:rsid w:val="69973F40"/>
    <w:rsid w:val="69C3528B"/>
    <w:rsid w:val="6C062EF1"/>
    <w:rsid w:val="6C1E5102"/>
    <w:rsid w:val="6C6F275A"/>
    <w:rsid w:val="6CA24FC7"/>
    <w:rsid w:val="6D8A1815"/>
    <w:rsid w:val="6E555C92"/>
    <w:rsid w:val="711754F2"/>
    <w:rsid w:val="72053532"/>
    <w:rsid w:val="72B32D2E"/>
    <w:rsid w:val="72CC2942"/>
    <w:rsid w:val="732079E8"/>
    <w:rsid w:val="7861257F"/>
    <w:rsid w:val="786A644A"/>
    <w:rsid w:val="7C1A350D"/>
    <w:rsid w:val="7C9C690A"/>
    <w:rsid w:val="7E762621"/>
    <w:rsid w:val="7EB0669D"/>
    <w:rsid w:val="7EE10FBB"/>
    <w:rsid w:val="7FBE4C33"/>
    <w:rsid w:val="7FDB4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autoRedefine/>
    <w:unhideWhenUsed/>
    <w:qFormat/>
    <w:uiPriority w:val="99"/>
    <w:rPr>
      <w:color w:val="0563C1" w:themeColor="hyperlink"/>
      <w:u w:val="single"/>
      <w14:textFill>
        <w14:solidFill>
          <w14:schemeClr w14:val="hlink"/>
        </w14:solidFill>
      </w14:textFill>
    </w:rPr>
  </w:style>
  <w:style w:type="character" w:customStyle="1" w:styleId="8">
    <w:name w:val="页眉 字符"/>
    <w:basedOn w:val="6"/>
    <w:link w:val="3"/>
    <w:qFormat/>
    <w:uiPriority w:val="99"/>
    <w:rPr>
      <w:sz w:val="18"/>
      <w:szCs w:val="18"/>
    </w:rPr>
  </w:style>
  <w:style w:type="character" w:customStyle="1" w:styleId="9">
    <w:name w:val="页脚 字符"/>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6846</Words>
  <Characters>7150</Characters>
  <Lines>24</Lines>
  <Paragraphs>6</Paragraphs>
  <TotalTime>13</TotalTime>
  <ScaleCrop>false</ScaleCrop>
  <LinksUpToDate>false</LinksUpToDate>
  <CharactersWithSpaces>7196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2020-10-21T02:39:00Z</dcterms:created>
  <dc:creator>gaochang1</dc:creator>
  <cp:lastModifiedBy>大w</cp:lastModifiedBy>
  <dcterms:modified xsi:type="dcterms:W3CDTF">2026-10-17T14:01:28Z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421C6DEAE1BD49178D32963F57A83E34_13</vt:lpwstr>
  </property>
  <property fmtid="{D5CDD505-2E9C-101B-9397-08002B2CF9AE}" pid="4" name="KSOTemplateDocerSaveRecord">
    <vt:lpwstr>eyJoZGlkIjoiY2I5N2FkOTk1MGNiYjM5OWUyMmY3MmI1Njc5ZDVmMzMiLCJ1c2VySWQiOiIxOTQwODIxNjYifQ==</vt:lpwstr>
  </property>
</Properties>
</file>