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A6953">
      <w:pPr>
        <w:spacing w:line="560" w:lineRule="exact"/>
        <w:jc w:val="center"/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</w:pP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免责声明</w:t>
      </w:r>
    </w:p>
    <w:p w14:paraId="3443C453">
      <w:pPr>
        <w:spacing w:line="560" w:lineRule="exact"/>
        <w:jc w:val="center"/>
        <w:rPr>
          <w:rFonts w:hint="eastAsia" w:ascii="仿宋" w:hAnsi="仿宋" w:eastAsia="仿宋"/>
          <w:b w:val="0"/>
          <w:bCs w:val="0"/>
          <w:sz w:val="30"/>
          <w:szCs w:val="30"/>
        </w:rPr>
      </w:pPr>
    </w:p>
    <w:p w14:paraId="65F2F39B"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本管理人于2026年9月19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  <w:lang w:val="en-US" w:eastAsia="zh-CN"/>
        </w:rPr>
        <w:t>日委托《环球时报》刊登的《公告》内容真实、有效，如果因此份公告引起任何法律纠纷及经济责任，由破产管理人全权承担，与《环球时报》无关。</w:t>
      </w:r>
    </w:p>
    <w:p w14:paraId="0FCAA20E">
      <w:pPr>
        <w:spacing w:line="560" w:lineRule="exact"/>
        <w:jc w:val="center"/>
        <w:rPr>
          <w:rFonts w:hint="eastAsia" w:ascii="仿宋" w:hAnsi="仿宋" w:eastAsia="仿宋"/>
          <w:b/>
          <w:sz w:val="44"/>
          <w:szCs w:val="44"/>
          <w:lang w:val="en-US" w:eastAsia="zh-CN"/>
        </w:rPr>
      </w:pPr>
    </w:p>
    <w:p w14:paraId="53E486FF">
      <w:pPr>
        <w:spacing w:line="560" w:lineRule="exact"/>
        <w:jc w:val="center"/>
        <w:rPr>
          <w:rFonts w:hint="default" w:ascii="仿宋" w:hAnsi="仿宋" w:eastAsia="仿宋"/>
          <w:b/>
          <w:sz w:val="44"/>
          <w:szCs w:val="44"/>
          <w:lang w:val="en-US" w:eastAsia="zh-CN"/>
        </w:rPr>
      </w:pPr>
      <w:r>
        <w:rPr>
          <w:rFonts w:hint="eastAsia" w:ascii="仿宋" w:hAnsi="仿宋" w:eastAsia="仿宋"/>
          <w:b/>
          <w:sz w:val="44"/>
          <w:szCs w:val="44"/>
          <w:lang w:val="en-US" w:eastAsia="zh-CN"/>
        </w:rPr>
        <w:t>公  告</w:t>
      </w:r>
    </w:p>
    <w:p w14:paraId="07F7C2B5">
      <w:pPr>
        <w:spacing w:line="560" w:lineRule="exact"/>
        <w:jc w:val="center"/>
        <w:rPr>
          <w:rFonts w:hint="eastAsia" w:ascii="仿宋" w:hAnsi="仿宋" w:eastAsia="仿宋"/>
          <w:b/>
          <w:sz w:val="44"/>
          <w:szCs w:val="44"/>
          <w:lang w:val="en-US" w:eastAsia="zh-CN"/>
        </w:rPr>
      </w:pPr>
    </w:p>
    <w:p w14:paraId="6DF55CD0"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江苏省沛县</w:t>
      </w:r>
      <w:r>
        <w:rPr>
          <w:rFonts w:hint="eastAsia" w:ascii="仿宋" w:hAnsi="仿宋" w:eastAsia="仿宋"/>
          <w:sz w:val="32"/>
          <w:szCs w:val="32"/>
        </w:rPr>
        <w:t>人民法院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已裁定</w:t>
      </w:r>
      <w:r>
        <w:rPr>
          <w:rFonts w:hint="eastAsia" w:ascii="仿宋" w:hAnsi="仿宋" w:eastAsia="仿宋"/>
          <w:sz w:val="32"/>
          <w:szCs w:val="32"/>
        </w:rPr>
        <w:t>受理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徐州月泉园林绿化工程有限公司</w:t>
      </w:r>
      <w:r>
        <w:rPr>
          <w:rFonts w:hint="eastAsia" w:ascii="仿宋" w:hAnsi="仿宋" w:eastAsia="仿宋"/>
          <w:sz w:val="32"/>
          <w:szCs w:val="32"/>
        </w:rPr>
        <w:t>破产清算案，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并</w:t>
      </w:r>
      <w:r>
        <w:rPr>
          <w:rFonts w:hint="eastAsia" w:ascii="仿宋" w:hAnsi="仿宋" w:eastAsia="仿宋"/>
          <w:sz w:val="32"/>
          <w:szCs w:val="32"/>
        </w:rPr>
        <w:t>指定</w:t>
      </w:r>
      <w:r>
        <w:rPr>
          <w:rFonts w:hint="eastAsia" w:ascii="仿宋" w:hAnsi="仿宋" w:eastAsia="仿宋"/>
          <w:sz w:val="32"/>
          <w:szCs w:val="32"/>
          <w:lang w:eastAsia="zh-CN"/>
        </w:rPr>
        <w:t>江苏领信</w:t>
      </w:r>
      <w:r>
        <w:rPr>
          <w:rFonts w:hint="eastAsia" w:ascii="仿宋" w:hAnsi="仿宋" w:eastAsia="仿宋"/>
          <w:sz w:val="32"/>
          <w:szCs w:val="32"/>
        </w:rPr>
        <w:t>律师事务所担任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该司</w:t>
      </w:r>
      <w:r>
        <w:rPr>
          <w:rFonts w:hint="eastAsia" w:ascii="仿宋" w:hAnsi="仿宋" w:eastAsia="仿宋"/>
          <w:sz w:val="32"/>
          <w:szCs w:val="32"/>
        </w:rPr>
        <w:t>管理人。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管理人声明如下：</w:t>
      </w:r>
    </w:p>
    <w:p w14:paraId="0F18A3E9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至本公报发布之日，</w:t>
      </w:r>
      <w:r>
        <w:rPr>
          <w:rFonts w:hint="eastAsia" w:ascii="仿宋" w:hAnsi="仿宋" w:eastAsia="仿宋"/>
          <w:sz w:val="32"/>
          <w:szCs w:val="32"/>
        </w:rPr>
        <w:t>管理人未能接管到该公司的公章、财务专用章、合同专用章、营业执照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</w:rPr>
        <w:t>税务登记证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</w:rPr>
        <w:t>组织机构代码、发票专用章等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任何物品</w:t>
      </w:r>
      <w:r>
        <w:rPr>
          <w:rFonts w:hint="eastAsia" w:ascii="仿宋" w:hAnsi="仿宋" w:eastAsia="仿宋"/>
          <w:sz w:val="32"/>
          <w:szCs w:val="32"/>
        </w:rPr>
        <w:t>。现依法公告：上述印章及证照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正副本</w:t>
      </w:r>
      <w:r>
        <w:rPr>
          <w:rFonts w:hint="eastAsia" w:ascii="仿宋" w:hAnsi="仿宋" w:eastAsia="仿宋"/>
          <w:sz w:val="32"/>
          <w:szCs w:val="32"/>
        </w:rPr>
        <w:t>自202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sz w:val="32"/>
          <w:szCs w:val="32"/>
        </w:rPr>
        <w:t>日起全部作废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712F42E7"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52785290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140C0F24">
      <w:pPr>
        <w:ind w:firstLine="2560" w:firstLineChars="8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徐州月泉园林绿化工程有限公司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管理人</w:t>
      </w:r>
    </w:p>
    <w:p w14:paraId="14196005">
      <w:pPr>
        <w:ind w:firstLine="640" w:firstLineChars="200"/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2026年9月19日</w:t>
      </w:r>
    </w:p>
    <w:p w14:paraId="32B001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52B031"/>
    <w:multiLevelType w:val="singleLevel"/>
    <w:tmpl w:val="6152B03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86116"/>
    <w:rsid w:val="2A4A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273</Characters>
  <Lines>0</Lines>
  <Paragraphs>0</Paragraphs>
  <TotalTime>29</TotalTime>
  <ScaleCrop>false</ScaleCrop>
  <LinksUpToDate>false</LinksUpToDate>
  <CharactersWithSpaces>296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2026-10-17T10:57:00Z</dcterms:created>
  <dc:creator>dell</dc:creator>
  <cp:lastModifiedBy>张雯</cp:lastModifiedBy>
  <cp:lastPrinted>2026-10-18T07:12:55Z</cp:lastPrinted>
  <dcterms:modified xsi:type="dcterms:W3CDTF">2026-10-18T07:23:45Z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eyJoZGlkIjoiMzAyMzg0ZjdhMTYyODRkYzk3M2E4ZGE4ZjQ5YjZiYzUiLCJ1c2VySWQiOiI0NzgxMzI5NzMifQ==</vt:lpwstr>
  </property>
  <property fmtid="{D5CDD505-2E9C-101B-9397-08002B2CF9AE}" pid="4" name="ICV">
    <vt:lpwstr>0D76A62EEFF84DE095579B907536CD6C_12</vt:lpwstr>
  </property>
</Properties>
</file>