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93E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color w:val="auto"/>
          <w:sz w:val="44"/>
          <w:szCs w:val="44"/>
          <w:lang w:val="en-US" w:eastAsia="zh-CN"/>
        </w:rPr>
      </w:pPr>
      <w:r>
        <w:rPr>
          <w:rFonts w:hint="eastAsia" w:ascii="方正小标宋简体" w:hAnsi="方正小标宋简体" w:eastAsia="方正小标宋简体" w:cs="方正小标宋简体"/>
          <w:b/>
          <w:bCs/>
          <w:color w:val="auto"/>
          <w:sz w:val="44"/>
          <w:szCs w:val="44"/>
          <w:lang w:val="en-US" w:eastAsia="zh-CN"/>
        </w:rPr>
        <w:t>关于福建新莲花贸易有限公司职工债权的公示</w:t>
      </w:r>
    </w:p>
    <w:p w14:paraId="095A150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jc w:val="right"/>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新莲花贸易破管字第147号</w:t>
      </w:r>
    </w:p>
    <w:p w14:paraId="59101C5C">
      <w:pPr>
        <w:keepNext w:val="0"/>
        <w:keepLines w:val="0"/>
        <w:pageBreakBefore w:val="0"/>
        <w:widowControl w:val="0"/>
        <w:numPr>
          <w:numId w:val="0"/>
        </w:numPr>
        <w:kinsoku/>
        <w:wordWrap/>
        <w:overflowPunct/>
        <w:topLinePunct w:val="0"/>
        <w:autoSpaceDE/>
        <w:autoSpaceDN/>
        <w:bidi w:val="0"/>
        <w:adjustRightInd/>
        <w:snapToGrid/>
        <w:spacing w:line="520" w:lineRule="exact"/>
        <w:ind w:firstLine="560" w:firstLineChars="200"/>
        <w:textAlignment w:val="auto"/>
        <w:outlineLvl w:val="9"/>
        <w:rPr>
          <w:rFonts w:hint="eastAsia" w:ascii="仿宋" w:hAnsi="仿宋" w:eastAsia="仿宋" w:cs="仿宋"/>
          <w:color w:val="auto"/>
          <w:sz w:val="28"/>
          <w:szCs w:val="28"/>
          <w:lang w:eastAsia="zh-CN"/>
        </w:rPr>
      </w:pPr>
      <w:r>
        <w:rPr>
          <w:rFonts w:hint="eastAsia" w:ascii="仿宋" w:hAnsi="仿宋" w:eastAsia="仿宋" w:cs="仿宋"/>
          <w:b w:val="0"/>
          <w:bCs/>
          <w:color w:val="auto"/>
          <w:sz w:val="28"/>
          <w:szCs w:val="28"/>
          <w:u w:val="none"/>
          <w:lang w:eastAsia="zh-CN"/>
        </w:rPr>
        <w:t>2026年8月27日，龙岩市新罗区人民法院作出（2026）闽0802破申19号民事裁定书，裁定受理张宇对福建新莲花贸易有限公司（以下简称“新莲花公司”或“债务人”）的破产清算申请，并于2026年9月1日作出（2026）闽0802破56号决定书，指定福建省京闽清算服务有限公司龙岩分公司担任福建新莲花贸易有限公司管理人（以下简称“管理人”）</w:t>
      </w:r>
      <w:r>
        <w:rPr>
          <w:rFonts w:hint="eastAsia" w:ascii="仿宋" w:hAnsi="仿宋" w:eastAsia="仿宋" w:cs="仿宋"/>
          <w:color w:val="auto"/>
          <w:sz w:val="28"/>
          <w:szCs w:val="28"/>
          <w:lang w:eastAsia="zh-CN"/>
        </w:rPr>
        <w:t>。</w:t>
      </w:r>
    </w:p>
    <w:p w14:paraId="7A03CFAB">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outlineLvl w:val="9"/>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eastAsia="zh-CN"/>
        </w:rPr>
        <w:t>经管理人通知及债权人主动申报，截至2026年10月9日，共有7户职工债权人向管理人申报了10笔职工债权，债权申报金额为 424,749.17元。经审查，管理人初步确认5户5笔职工债权，债权金额为184,958.36元；不予确认3户4笔债权，所涉及的债权申报金额为175,217.31元；暂缓审查1户1笔债权，所涉及的债权申报金额为64,390.34元</w:t>
      </w:r>
      <w:r>
        <w:rPr>
          <w:rFonts w:hint="eastAsia" w:ascii="仿宋" w:hAnsi="仿宋" w:eastAsia="仿宋" w:cs="仿宋"/>
          <w:b/>
          <w:bCs/>
          <w:color w:val="auto"/>
          <w:sz w:val="28"/>
          <w:szCs w:val="28"/>
          <w:lang w:val="en-US" w:eastAsia="zh-CN"/>
        </w:rPr>
        <w:t>。现根据《中华人民共和国企业破产法》第四十八条之规定，对职工债权予以公示。公示期自2026年10月10日至2026年10月26日止。</w:t>
      </w:r>
    </w:p>
    <w:p w14:paraId="2944B9F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如对本公示内容有异议的，请于公示之日起十五日内以书面形式要求管理人更正（联系地址：福建省龙岩市新罗区西安南路156号莲花大厦402室福建省京闽清算服务有限公司龙岩分公司；联系人：陈心柔18559709280；高文平13599220685），未在该期限内提出书面异议的，视为无异议。</w:t>
      </w:r>
    </w:p>
    <w:p w14:paraId="2C2D5A0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lang w:eastAsia="zh-CN"/>
        </w:rPr>
        <w:t xml:space="preserve">特此公示                </w:t>
      </w:r>
    </w:p>
    <w:p w14:paraId="24D7841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福建新莲花贸易有限公司</w:t>
      </w:r>
      <w:r>
        <w:rPr>
          <w:rFonts w:hint="eastAsia" w:ascii="仿宋" w:hAnsi="仿宋" w:eastAsia="仿宋" w:cs="仿宋"/>
          <w:color w:val="auto"/>
          <w:sz w:val="28"/>
          <w:szCs w:val="28"/>
          <w:highlight w:val="none"/>
          <w:lang w:val="en-US" w:eastAsia="zh-CN"/>
        </w:rPr>
        <w:t xml:space="preserve">管理人               </w:t>
      </w:r>
    </w:p>
    <w:p w14:paraId="38E8931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right"/>
        <w:textAlignment w:val="auto"/>
        <w:outlineLvl w:val="9"/>
        <w:rPr>
          <w:rFonts w:hint="eastAsia" w:ascii="仿宋" w:hAnsi="仿宋" w:eastAsia="仿宋" w:cs="仿宋"/>
          <w:color w:val="auto"/>
          <w:sz w:val="28"/>
          <w:szCs w:val="28"/>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8"/>
          <w:szCs w:val="28"/>
          <w:highlight w:val="none"/>
          <w:lang w:val="en-US" w:eastAsia="zh-CN"/>
        </w:rPr>
        <w:t xml:space="preserve">       二〇二六年十月十日</w:t>
      </w:r>
    </w:p>
    <w:p w14:paraId="76CC52D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附表：</w:t>
      </w:r>
      <w:r>
        <w:rPr>
          <w:rFonts w:hint="eastAsia" w:ascii="仿宋" w:hAnsi="仿宋" w:eastAsia="仿宋" w:cs="仿宋"/>
          <w:b/>
          <w:bCs/>
          <w:color w:val="auto"/>
          <w:sz w:val="32"/>
          <w:szCs w:val="32"/>
          <w:lang w:val="en-US" w:eastAsia="zh-CN"/>
        </w:rPr>
        <w:t>福建新莲花贸易有限公司</w:t>
      </w:r>
      <w:r>
        <w:rPr>
          <w:rFonts w:hint="eastAsia" w:ascii="仿宋" w:hAnsi="仿宋" w:eastAsia="仿宋" w:cs="仿宋"/>
          <w:b/>
          <w:bCs/>
          <w:color w:val="auto"/>
          <w:sz w:val="32"/>
          <w:szCs w:val="32"/>
          <w:lang w:eastAsia="zh-CN"/>
        </w:rPr>
        <w:t>破产清算案</w:t>
      </w:r>
    </w:p>
    <w:p w14:paraId="42F9B44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职工债权</w:t>
      </w:r>
      <w:r>
        <w:rPr>
          <w:rFonts w:hint="eastAsia" w:ascii="仿宋" w:hAnsi="仿宋" w:eastAsia="仿宋" w:cs="仿宋"/>
          <w:b/>
          <w:bCs/>
          <w:color w:val="auto"/>
          <w:sz w:val="32"/>
          <w:szCs w:val="32"/>
          <w:lang w:val="en-US" w:eastAsia="zh-CN"/>
        </w:rPr>
        <w:t>公示</w:t>
      </w:r>
      <w:r>
        <w:rPr>
          <w:rFonts w:hint="eastAsia" w:ascii="仿宋" w:hAnsi="仿宋" w:eastAsia="仿宋" w:cs="仿宋"/>
          <w:b/>
          <w:bCs/>
          <w:color w:val="auto"/>
          <w:sz w:val="32"/>
          <w:szCs w:val="32"/>
          <w:lang w:eastAsia="zh-CN"/>
        </w:rPr>
        <w:t>清单</w:t>
      </w:r>
    </w:p>
    <w:p w14:paraId="7DDE515E">
      <w:pPr>
        <w:keepNext w:val="0"/>
        <w:keepLines w:val="0"/>
        <w:widowControl/>
        <w:numPr>
          <w:ilvl w:val="0"/>
          <w:numId w:val="0"/>
        </w:numPr>
        <w:suppressLineNumbers w:val="0"/>
        <w:jc w:val="center"/>
        <w:textAlignment w:val="center"/>
        <w:outlineLvl w:val="9"/>
        <w:rPr>
          <w:rFonts w:hint="eastAsia" w:ascii="仿宋" w:hAnsi="仿宋" w:eastAsia="仿宋" w:cs="仿宋"/>
          <w:b w:val="0"/>
          <w:bCs/>
          <w:i w:val="0"/>
          <w:color w:val="000000"/>
          <w:kern w:val="0"/>
          <w:sz w:val="24"/>
          <w:szCs w:val="24"/>
          <w:u w:val="none"/>
          <w:lang w:val="en-US" w:eastAsia="zh-CN" w:bidi="ar"/>
        </w:rPr>
      </w:pPr>
      <w:bookmarkStart w:id="0" w:name="_GoBack"/>
      <w:bookmarkEnd w:id="0"/>
      <w:r>
        <w:rPr>
          <w:rFonts w:hint="eastAsia" w:ascii="仿宋" w:hAnsi="仿宋" w:eastAsia="仿宋" w:cs="仿宋"/>
          <w:b w:val="0"/>
          <w:bCs/>
          <w:i w:val="0"/>
          <w:color w:val="000000"/>
          <w:kern w:val="0"/>
          <w:sz w:val="24"/>
          <w:szCs w:val="24"/>
          <w:u w:val="none"/>
          <w:lang w:val="en-US" w:eastAsia="zh-CN" w:bidi="ar"/>
        </w:rPr>
        <w:t>（截止日期：2026年10月9日；单位：人民币元）</w:t>
      </w:r>
    </w:p>
    <w:tbl>
      <w:tblPr>
        <w:tblStyle w:val="4"/>
        <w:tblpPr w:leftFromText="180" w:rightFromText="180" w:vertAnchor="text" w:horzAnchor="page" w:tblpX="805" w:tblpY="613"/>
        <w:tblOverlap w:val="never"/>
        <w:tblW w:w="10309" w:type="dxa"/>
        <w:tblInd w:w="0" w:type="dxa"/>
        <w:tblLayout w:type="fixed"/>
        <w:tblCellMar>
          <w:top w:w="0" w:type="dxa"/>
          <w:left w:w="0" w:type="dxa"/>
          <w:bottom w:w="0" w:type="dxa"/>
          <w:right w:w="0" w:type="dxa"/>
        </w:tblCellMar>
      </w:tblPr>
      <w:tblGrid>
        <w:gridCol w:w="653"/>
        <w:gridCol w:w="1086"/>
        <w:gridCol w:w="1895"/>
        <w:gridCol w:w="1418"/>
        <w:gridCol w:w="1269"/>
        <w:gridCol w:w="3988"/>
      </w:tblGrid>
      <w:tr w14:paraId="015DC1F5">
        <w:trPr>
          <w:trHeight w:val="654" w:hRule="atLeast"/>
          <w:tblHeader/>
        </w:trPr>
        <w:tc>
          <w:tcPr>
            <w:tcW w:w="3634" w:type="dxa"/>
            <w:gridSpan w:val="3"/>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164C1AB9">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职工身份信息</w:t>
            </w:r>
          </w:p>
        </w:tc>
        <w:tc>
          <w:tcPr>
            <w:tcW w:w="141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7F08B058">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职工债权申报情况</w:t>
            </w:r>
          </w:p>
        </w:tc>
        <w:tc>
          <w:tcPr>
            <w:tcW w:w="5257" w:type="dxa"/>
            <w:gridSpan w:val="2"/>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6342C09">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职工债权确认情况</w:t>
            </w:r>
          </w:p>
        </w:tc>
      </w:tr>
      <w:tr w14:paraId="6F4C655B">
        <w:trPr>
          <w:trHeight w:val="654" w:hRule="atLeast"/>
          <w:tblHeader/>
        </w:trPr>
        <w:tc>
          <w:tcPr>
            <w:tcW w:w="653"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96EBD28">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编号</w:t>
            </w:r>
          </w:p>
        </w:tc>
        <w:tc>
          <w:tcPr>
            <w:tcW w:w="1086"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67F585B4">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债权人名称</w:t>
            </w:r>
          </w:p>
        </w:tc>
        <w:tc>
          <w:tcPr>
            <w:tcW w:w="1895"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5B3852D0">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身份证件号码</w:t>
            </w:r>
          </w:p>
        </w:tc>
        <w:tc>
          <w:tcPr>
            <w:tcW w:w="141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5A37750">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申报总额（元）</w:t>
            </w:r>
          </w:p>
        </w:tc>
        <w:tc>
          <w:tcPr>
            <w:tcW w:w="1269"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1C7EC803">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确认数额（元）</w:t>
            </w:r>
          </w:p>
        </w:tc>
        <w:tc>
          <w:tcPr>
            <w:tcW w:w="398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72D18E16">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审查意见</w:t>
            </w:r>
          </w:p>
        </w:tc>
      </w:tr>
      <w:tr w14:paraId="6C181648">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F7D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D75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江一鸣</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C2F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350600****1017</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F6F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27,953.26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874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27,953.26</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B09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依据生效法律文书对职工债权予以确认</w:t>
            </w:r>
          </w:p>
        </w:tc>
      </w:tr>
      <w:tr w14:paraId="6AD4B77B">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093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职2-1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130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吴聪明</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103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350628****4530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1BC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35,010.64</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E75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35,010.64</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A1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依据生效法律文书对职工债权予以确认</w:t>
            </w:r>
          </w:p>
        </w:tc>
      </w:tr>
      <w:tr w14:paraId="5A374AF8">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F78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职2-2</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B8D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吴聪明</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0B6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350628****4530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064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29,660.08</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3E9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656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不予确认。对职工就补缴医社保、住房公积金事宜所主张的债权不予确认</w:t>
            </w:r>
          </w:p>
        </w:tc>
      </w:tr>
      <w:tr w14:paraId="5EA1DF4B">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573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职3</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0FD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陈蒸玲</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10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350802****6528</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AEB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40,479.62</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773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E83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不予确认。申报人提供的离职证明显示所有款项已一次性结清，故对该笔债权不予确认</w:t>
            </w:r>
          </w:p>
        </w:tc>
      </w:tr>
      <w:tr w14:paraId="11CEA889">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43C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职4</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977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A45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352601****051X</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740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64,390.34</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231A0">
            <w:pPr>
              <w:jc w:val="center"/>
              <w:rPr>
                <w:rFonts w:hint="eastAsia" w:ascii="宋体" w:hAnsi="宋体" w:eastAsia="宋体" w:cs="宋体"/>
                <w:i w:val="0"/>
                <w:iCs w:val="0"/>
                <w:color w:val="000000"/>
                <w:kern w:val="0"/>
                <w:sz w:val="22"/>
                <w:szCs w:val="22"/>
                <w:u w:val="none"/>
                <w:lang w:val="en-US" w:eastAsia="zh-CN" w:bidi="ar"/>
              </w:rPr>
            </w:pP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178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暂缓审查。申报人提供的资料待进一步补充核实</w:t>
            </w:r>
          </w:p>
        </w:tc>
      </w:tr>
      <w:tr w14:paraId="2F14A8DA">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6A6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C72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93B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350603****41542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C63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103,944.46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E92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103,761.30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381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核减税务局已申报的职工个人承担的债权数额后，依据生效法律文书对职工债权予以确认</w:t>
            </w:r>
          </w:p>
        </w:tc>
      </w:tr>
      <w:tr w14:paraId="05353477">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F7A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职5-2</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C09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102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C4B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40,671.33</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53A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B8F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不予确认。因债务人尚未收到销售款，故对申报人申报的业务提成不予确认</w:t>
            </w:r>
          </w:p>
        </w:tc>
      </w:tr>
      <w:tr w14:paraId="2D8B4C44">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6DA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职5-3</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5E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B9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5F4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64,406.28</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229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BF2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不予确认。对职工就补缴住房公积金事宜所主张的债权不予确认</w:t>
            </w:r>
          </w:p>
        </w:tc>
      </w:tr>
      <w:tr w14:paraId="2B93570C">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046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职6</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AA3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龙岩市住房公积金管理中心</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07B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12350800490708318H</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A97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18,050.00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8E2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18,050.00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9AC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对债务人欠缴的住房公积金予以确认</w:t>
            </w:r>
          </w:p>
        </w:tc>
      </w:tr>
      <w:tr w14:paraId="04404D12">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B8B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职7</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CE4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E7B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11350802MB190401X5</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532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183.16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2F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183.16</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55C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对债务人欠缴的医社保费用（个人部分）予以确认</w:t>
            </w:r>
          </w:p>
        </w:tc>
      </w:tr>
    </w:tbl>
    <w:p w14:paraId="45B4090D">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b/>
          <w:bCs/>
          <w:color w:val="auto"/>
          <w:sz w:val="32"/>
          <w:szCs w:val="32"/>
          <w:lang w:eastAsia="zh-CN"/>
        </w:rPr>
      </w:pPr>
    </w:p>
    <w:p w14:paraId="5956633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 w:hAnsi="仿宋" w:eastAsia="仿宋" w:cs="仿宋"/>
          <w:b/>
          <w:bCs/>
          <w:color w:val="auto"/>
          <w:sz w:val="32"/>
          <w:szCs w:val="32"/>
          <w:lang w:eastAsia="zh-CN"/>
        </w:rPr>
      </w:pPr>
    </w:p>
    <w:p w14:paraId="17EB42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小标宋简体">
    <w:panose1 w:val="02000000000000000000"/>
    <w:charset w:val="86"/>
    <w:family w:val="auto"/>
    <w:pitch w:val="default"/>
    <w:sig w:usb0="00000001" w:usb1="08000000" w:usb2="00000000"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FB163"/>
    <w:multiLevelType w:val="singleLevel"/>
    <w:tmpl w:val="E7FFB163"/>
    <w:lvl w:ilvl="0" w:tentative="0">
      <w:start w:val="202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jNzczNTJhZTE2N2I0ZmJlOThiYWU2YWI4OTRmYzYifQ=="/>
  </w:docVars>
  <w:rsids>
    <w:rsidRoot w:val="4B2B2ACD"/>
    <w:rsid w:val="01D6466C"/>
    <w:rsid w:val="06CD6FBB"/>
    <w:rsid w:val="078E65E8"/>
    <w:rsid w:val="087B7E31"/>
    <w:rsid w:val="09D65B51"/>
    <w:rsid w:val="0A0106F5"/>
    <w:rsid w:val="0B026EC9"/>
    <w:rsid w:val="0D696CDD"/>
    <w:rsid w:val="10022171"/>
    <w:rsid w:val="130A061A"/>
    <w:rsid w:val="159E1897"/>
    <w:rsid w:val="15CB7E80"/>
    <w:rsid w:val="161C0D90"/>
    <w:rsid w:val="18932E60"/>
    <w:rsid w:val="1D113480"/>
    <w:rsid w:val="1DF4614E"/>
    <w:rsid w:val="1E771265"/>
    <w:rsid w:val="249827D5"/>
    <w:rsid w:val="27A26C1B"/>
    <w:rsid w:val="27F751B9"/>
    <w:rsid w:val="29D13968"/>
    <w:rsid w:val="2A1E23B1"/>
    <w:rsid w:val="2BFD175E"/>
    <w:rsid w:val="2E2D1310"/>
    <w:rsid w:val="2F1607DA"/>
    <w:rsid w:val="2FA417BA"/>
    <w:rsid w:val="30515682"/>
    <w:rsid w:val="31DD584B"/>
    <w:rsid w:val="34256C0A"/>
    <w:rsid w:val="352A207A"/>
    <w:rsid w:val="363D7EA0"/>
    <w:rsid w:val="37113475"/>
    <w:rsid w:val="38166C18"/>
    <w:rsid w:val="38C42E95"/>
    <w:rsid w:val="3BBF7944"/>
    <w:rsid w:val="3FFF061C"/>
    <w:rsid w:val="40664832"/>
    <w:rsid w:val="423C1801"/>
    <w:rsid w:val="44640357"/>
    <w:rsid w:val="469C1645"/>
    <w:rsid w:val="46E97F6B"/>
    <w:rsid w:val="49A07007"/>
    <w:rsid w:val="4B2B2ACD"/>
    <w:rsid w:val="4B46773A"/>
    <w:rsid w:val="4E127DA7"/>
    <w:rsid w:val="4E476D16"/>
    <w:rsid w:val="4E7D29D5"/>
    <w:rsid w:val="4F182C0A"/>
    <w:rsid w:val="4F2D257C"/>
    <w:rsid w:val="4F9A2FC4"/>
    <w:rsid w:val="50404F60"/>
    <w:rsid w:val="542B3971"/>
    <w:rsid w:val="58A81A34"/>
    <w:rsid w:val="5B3D076D"/>
    <w:rsid w:val="61B431F8"/>
    <w:rsid w:val="64A356F1"/>
    <w:rsid w:val="67D134DF"/>
    <w:rsid w:val="69220713"/>
    <w:rsid w:val="69823BDB"/>
    <w:rsid w:val="6B80239C"/>
    <w:rsid w:val="6C945BF4"/>
    <w:rsid w:val="702459EC"/>
    <w:rsid w:val="724A54B2"/>
    <w:rsid w:val="77C81353"/>
    <w:rsid w:val="78F81F89"/>
    <w:rsid w:val="795DAEAF"/>
    <w:rsid w:val="79FE105C"/>
    <w:rsid w:val="7AE77D42"/>
    <w:rsid w:val="7C0234F3"/>
    <w:rsid w:val="7D621902"/>
    <w:rsid w:val="7DEF5A7E"/>
    <w:rsid w:val="7E3F60E7"/>
    <w:rsid w:val="7E68451C"/>
    <w:rsid w:val="7F754082"/>
    <w:rsid w:val="7FF54DA8"/>
    <w:rsid w:val="DCFB986A"/>
    <w:rsid w:val="E6FFEB89"/>
    <w:rsid w:val="F9ED05F0"/>
    <w:rsid w:val="FDB0D7FE"/>
    <w:rsid w:val="FFFF0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624</Words>
  <Characters>714</Characters>
  <Lines>0</Lines>
  <Paragraphs>0</Paragraphs>
  <TotalTime>0</TotalTime>
  <ScaleCrop>false</ScaleCrop>
  <LinksUpToDate>false</LinksUpToDate>
  <CharactersWithSpaces>756</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2023-08-03T01:35:00Z</dcterms:created>
  <dc:creator>小玲玲</dc:creator>
  <cp:lastModifiedBy>小玲玲</cp:lastModifiedBy>
  <dcterms:modified xsi:type="dcterms:W3CDTF">2026-10-11T00:12:00Z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40B79FA993735D886D0AA86853BA05F9_43</vt:lpwstr>
  </property>
</Properties>
</file>