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keepNext/>
        <w:keepLines/>
        <w:pageBreakBefore w:val="0"/>
        <w:spacing w:before="0" w:after="180" w:line="640" w:lineRule="exact"/>
        <w:ind w:firstLine="0"/>
        <w:jc w:val="center"/>
      </w:pPr>
      <w:r>
        <w:rPr>
          <w:rFonts w:ascii="宋体" w:hAnsi="宋体" w:eastAsia="宋体"/>
          <w:b/>
          <w:color w:val="000000"/>
          <w:sz w:val="44"/>
        </w:rPr>
        <w:t>报价前资料查阅保密承诺书</w:t>
      </w:r>
    </w:p>
    <w:p>
      <w:pPr>
        <w:keepNext w:val="0"/>
        <w:keepLines/>
        <w:pageBreakBefore w:val="0"/>
        <w:spacing w:before="0" w:after="80" w:line="36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4"/>
        </w:rPr>
        <w:t>上海白虹软件科技股份有限公司破产清算案（2025）沪0115破38号</w:t>
      </w:r>
    </w:p>
    <w:p>
      <w:pPr>
        <w:keepNext w:val="0"/>
        <w:keepLines/>
        <w:pageBreakBefore w:val="0"/>
        <w:spacing w:before="0" w:after="80" w:line="44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8"/>
        </w:rPr>
        <w:t>致上海白虹软件科技股份有限公司管理人</w:t>
      </w:r>
    </w:p>
    <w:p>
      <w:pPr>
        <w:keepNext w:val="0"/>
        <w:keepLines/>
        <w:pageBreakBefore w:val="0"/>
        <w:spacing w:before="0" w:after="80" w:line="440" w:lineRule="exact"/>
        <w:ind w:firstLine="560"/>
        <w:jc w:val="both"/>
      </w:pPr>
      <w:r>
        <w:rPr>
          <w:rFonts w:ascii="宋体" w:hAnsi="宋体" w:eastAsia="宋体"/>
          <w:b w:val="0"/>
          <w:color w:val="000000"/>
          <w:sz w:val="28"/>
        </w:rPr>
        <w:t>本机构拟参加本案审计机构选聘，申请查阅可供报价参考的资料，并作出以下承诺。</w:t>
      </w:r>
    </w:p>
    <w:p>
      <w:pPr>
        <w:keepNext w:val="0"/>
        <w:keepLines/>
        <w:pageBreakBefore w:val="0"/>
        <w:spacing w:before="0" w:after="80" w:line="440" w:lineRule="exact"/>
        <w:ind w:firstLine="560"/>
        <w:jc w:val="both"/>
      </w:pPr>
      <w:r>
        <w:rPr>
          <w:rFonts w:ascii="宋体" w:hAnsi="宋体" w:eastAsia="宋体"/>
          <w:b w:val="0"/>
          <w:color w:val="000000"/>
          <w:sz w:val="28"/>
        </w:rPr>
        <w:t>一、本机构将所取得的非公开资料用于评估本项目、编制审计工作方案及报价。</w:t>
      </w:r>
    </w:p>
    <w:p>
      <w:pPr>
        <w:keepNext w:val="0"/>
        <w:keepLines/>
        <w:pageBreakBefore w:val="0"/>
        <w:spacing w:before="0" w:after="80" w:line="440" w:lineRule="exact"/>
        <w:ind w:firstLine="560"/>
        <w:jc w:val="both"/>
      </w:pPr>
      <w:r>
        <w:rPr>
          <w:rFonts w:ascii="宋体" w:hAnsi="宋体" w:eastAsia="宋体"/>
          <w:b w:val="0"/>
          <w:color w:val="000000"/>
          <w:sz w:val="28"/>
        </w:rPr>
        <w:t>二、本机构妥善保管资料，仅限本机构参与本项目的必要人员查阅，并要求其遵守同等保密义务。</w:t>
      </w:r>
    </w:p>
    <w:p>
      <w:pPr>
        <w:keepNext w:val="0"/>
        <w:keepLines/>
        <w:pageBreakBefore w:val="0"/>
        <w:spacing w:before="0" w:after="80" w:line="440" w:lineRule="exact"/>
        <w:ind w:firstLine="560"/>
        <w:jc w:val="both"/>
      </w:pPr>
      <w:r>
        <w:rPr>
          <w:rFonts w:ascii="宋体" w:hAnsi="宋体" w:eastAsia="宋体"/>
          <w:b w:val="0"/>
          <w:color w:val="000000"/>
          <w:sz w:val="28"/>
        </w:rPr>
        <w:t>三、本机构及相关人员对所取得的非公开信息承担保密义务。依法或者经有权主体书面授权披露的情形除外。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1"/>
        <w:gridCol w:w="6350"/>
      </w:tblGrid>
      <w:tr>
        <w:trPr>
          <w:trHeight w:val="879" w:hRule="atLeast"/>
          <w:cantSplit/>
        </w:trPr>
        <w:tc>
          <w:tcPr>
            <w:tcW w:type="dxa" w:w="272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拟查阅资料</w:t>
            </w:r>
          </w:p>
        </w:tc>
        <w:tc>
          <w:tcPr>
            <w:tcW w:type="dxa" w:w="6350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□ 科目余额表　□ 电子账务数据说明</w:t>
            </w:r>
          </w:p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□ 纸质凭证及账簿清单　□ 银行账户及流水资料清单</w:t>
            </w:r>
          </w:p>
        </w:tc>
      </w:tr>
      <w:tr>
        <w:trPr>
          <w:trHeight w:val="567" w:hRule="atLeast"/>
          <w:cantSplit/>
        </w:trPr>
        <w:tc>
          <w:tcPr>
            <w:tcW w:type="dxa" w:w="272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经办人及电话</w:t>
            </w:r>
          </w:p>
        </w:tc>
        <w:tc>
          <w:tcPr>
            <w:tcW w:type="dxa" w:w="6350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  <w:tr>
        <w:trPr>
          <w:trHeight w:val="567" w:hRule="atLeast"/>
          <w:cantSplit/>
        </w:trPr>
        <w:tc>
          <w:tcPr>
            <w:tcW w:type="dxa" w:w="2721"/>
            <w:shd w:fill="F1F1F1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  <w:t>接收资料的电子邮箱</w:t>
            </w:r>
          </w:p>
        </w:tc>
        <w:tc>
          <w:tcPr>
            <w:tcW w:type="dxa" w:w="6350"/>
          </w:tcPr>
          <w:p>
            <w:pPr>
              <w:spacing w:before="60" w:after="60" w:line="340" w:lineRule="exact"/>
            </w:pPr>
            <w:r>
              <w:rPr>
                <w:rFonts w:ascii="宋体" w:hAnsi="宋体" w:eastAsia="宋体"/>
                <w:b w:val="0"/>
                <w:color w:val="000000"/>
                <w:sz w:val="24"/>
              </w:rPr>
            </w:r>
          </w:p>
        </w:tc>
      </w:tr>
    </w:tbl>
    <w:p>
      <w:pPr>
        <w:keepNext/>
        <w:keepLines/>
        <w:pageBreakBefore w:val="0"/>
        <w:spacing w:before="0" w:after="80" w:line="440" w:lineRule="exact"/>
        <w:ind w:firstLine="0"/>
        <w:jc w:val="right"/>
      </w:pPr>
      <w:r>
        <w:rPr>
          <w:rFonts w:ascii="宋体" w:hAnsi="宋体" w:eastAsia="宋体"/>
          <w:b w:val="0"/>
          <w:color w:val="000000"/>
          <w:sz w:val="28"/>
        </w:rPr>
        <w:t>申报机构（盖章）________________________</w:t>
      </w:r>
    </w:p>
    <w:p>
      <w:pPr>
        <w:keepNext w:val="0"/>
        <w:keepLines/>
        <w:pageBreakBefore w:val="0"/>
        <w:spacing w:before="0" w:after="80" w:line="440" w:lineRule="exact"/>
        <w:ind w:firstLine="0"/>
        <w:jc w:val="right"/>
      </w:pPr>
      <w:r>
        <w:rPr>
          <w:rFonts w:ascii="宋体" w:hAnsi="宋体" w:eastAsia="宋体"/>
          <w:b w:val="0"/>
          <w:color w:val="000000"/>
          <w:sz w:val="28"/>
        </w:rPr>
        <w:t>日期　　年　　月　　日</w:t>
      </w:r>
    </w:p>
    <w:p>
      <w:pPr>
        <w:keepNext w:val="0"/>
        <w:keepLines/>
        <w:pageBreakBefore w:val="0"/>
        <w:spacing w:before="0" w:after="80" w:line="360" w:lineRule="exact"/>
        <w:ind w:firstLine="0"/>
        <w:jc w:val="left"/>
      </w:pPr>
      <w:r>
        <w:rPr>
          <w:rFonts w:ascii="宋体" w:hAnsi="宋体" w:eastAsia="宋体"/>
          <w:b w:val="0"/>
          <w:color w:val="000000"/>
          <w:sz w:val="24"/>
        </w:rPr>
        <w:t>请于2026年11月11日17时前将加盖公章的本承诺书发送至 winniegu@sunhold.com.cn。联系人为顾延珺，13817201537。</w:t>
      </w:r>
    </w:p>
    <w:sectPr w:rsidR="00FC693F" w:rsidRPr="0006063C" w:rsidSect="0003461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宋体" w:hAnsi="宋体" w:eastAsia="宋体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宋体" w:hAnsi="宋体" w:eastAsia="宋体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宋体" w:hAnsi="宋体" w:eastAsia="宋体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宋体" w:hAnsi="宋体" w:eastAsia="宋体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