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7F8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lang w:val="en-US" w:eastAsia="zh-CN"/>
        </w:rPr>
      </w:pPr>
      <w:bookmarkStart w:id="1" w:name="_GoBack"/>
      <w:bookmarkEnd w:id="1"/>
      <w:bookmarkStart w:id="0" w:name="_Hlk120038581"/>
      <w:r>
        <w:rPr>
          <w:rFonts w:hint="eastAsia" w:ascii="黑体" w:hAnsi="黑体" w:eastAsia="黑体" w:cs="黑体"/>
          <w:sz w:val="28"/>
          <w:szCs w:val="28"/>
          <w:lang w:val="en-US" w:eastAsia="zh-CN"/>
        </w:rPr>
        <w:t>附件一</w:t>
      </w:r>
    </w:p>
    <w:p w14:paraId="335A0B2A">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240" w:lineRule="auto"/>
        <w:jc w:val="center"/>
        <w:textAlignment w:val="auto"/>
        <w:rPr>
          <w:rFonts w:hint="default" w:ascii="Times New Roman" w:hAnsi="Times New Roman" w:eastAsia="仿宋" w:cs="仿宋"/>
          <w:sz w:val="44"/>
          <w:szCs w:val="44"/>
          <w:lang w:val="en-US" w:eastAsia="zh-CN"/>
        </w:rPr>
      </w:pPr>
      <w:r>
        <w:rPr>
          <w:rFonts w:hint="eastAsia" w:ascii="黑体" w:hAnsi="黑体" w:eastAsia="黑体" w:cs="黑体"/>
          <w:sz w:val="44"/>
          <w:szCs w:val="44"/>
          <w:lang w:val="en-US" w:eastAsia="zh-CN"/>
        </w:rPr>
        <w:t>审计/评估机构申报表</w:t>
      </w:r>
    </w:p>
    <w:bookmarkEnd w:id="0"/>
    <w:p w14:paraId="2CEDFD8D">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致：</w:t>
      </w:r>
      <w:r>
        <w:rPr>
          <w:rFonts w:hint="eastAsia" w:ascii="Times New Roman" w:hAnsi="Times New Roman" w:eastAsia="方正仿宋_GB2312" w:cs="仿宋"/>
          <w:sz w:val="28"/>
          <w:szCs w:val="28"/>
          <w:lang w:val="en-US" w:eastAsia="zh-CN"/>
        </w:rPr>
        <w:t>南京恒祥置业有限公司预重整</w:t>
      </w:r>
      <w:r>
        <w:rPr>
          <w:rFonts w:hint="default" w:ascii="Times New Roman" w:hAnsi="Times New Roman" w:eastAsia="方正仿宋_GB2312" w:cs="仿宋"/>
          <w:sz w:val="28"/>
          <w:szCs w:val="28"/>
          <w:lang w:val="en-US" w:eastAsia="zh-CN"/>
        </w:rPr>
        <w:t>管理人</w:t>
      </w:r>
    </w:p>
    <w:p w14:paraId="0A1039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我方确定参与</w:t>
      </w:r>
      <w:r>
        <w:rPr>
          <w:rFonts w:hint="eastAsia" w:ascii="Times New Roman" w:hAnsi="Times New Roman" w:eastAsia="方正仿宋_GB2312" w:cs="仿宋"/>
          <w:sz w:val="28"/>
          <w:szCs w:val="28"/>
          <w:lang w:val="en-US" w:eastAsia="zh-CN"/>
        </w:rPr>
        <w:t>南京恒祥置业有限公司预重整</w:t>
      </w:r>
      <w:r>
        <w:rPr>
          <w:rFonts w:hint="default" w:ascii="Times New Roman" w:hAnsi="Times New Roman" w:eastAsia="方正仿宋_GB2312" w:cs="仿宋"/>
          <w:sz w:val="28"/>
          <w:szCs w:val="28"/>
          <w:lang w:val="en-US" w:eastAsia="zh-CN"/>
        </w:rPr>
        <w:t>案审计</w:t>
      </w:r>
      <w:r>
        <w:rPr>
          <w:rFonts w:hint="eastAsia" w:ascii="Times New Roman" w:hAnsi="Times New Roman" w:eastAsia="方正仿宋_GB2312" w:cs="仿宋"/>
          <w:sz w:val="28"/>
          <w:szCs w:val="28"/>
          <w:lang w:val="en-US" w:eastAsia="zh-CN"/>
        </w:rPr>
        <w:t>/评估</w:t>
      </w:r>
      <w:r>
        <w:rPr>
          <w:rFonts w:hint="default" w:ascii="Times New Roman" w:hAnsi="Times New Roman" w:eastAsia="方正仿宋_GB2312" w:cs="仿宋"/>
          <w:sz w:val="28"/>
          <w:szCs w:val="28"/>
          <w:lang w:val="en-US" w:eastAsia="zh-CN"/>
        </w:rPr>
        <w:t>机构的遴选评审。我方基本信息如下：</w:t>
      </w:r>
    </w:p>
    <w:tbl>
      <w:tblPr>
        <w:tblStyle w:val="3"/>
        <w:tblW w:w="9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1"/>
        <w:gridCol w:w="4910"/>
      </w:tblGrid>
      <w:tr w14:paraId="64F3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tcBorders>
              <w:top w:val="single" w:color="auto" w:sz="4" w:space="0"/>
              <w:left w:val="single" w:color="auto" w:sz="4" w:space="0"/>
              <w:bottom w:val="single" w:color="auto" w:sz="4" w:space="0"/>
              <w:right w:val="single" w:color="auto" w:sz="4" w:space="0"/>
            </w:tcBorders>
            <w:vAlign w:val="center"/>
          </w:tcPr>
          <w:p w14:paraId="4960D1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机构名称（盖章）</w:t>
            </w:r>
          </w:p>
        </w:tc>
        <w:tc>
          <w:tcPr>
            <w:tcW w:w="4910" w:type="dxa"/>
            <w:tcBorders>
              <w:top w:val="single" w:color="auto" w:sz="4" w:space="0"/>
              <w:left w:val="single" w:color="auto" w:sz="4" w:space="0"/>
              <w:bottom w:val="single" w:color="auto" w:sz="4" w:space="0"/>
              <w:right w:val="single" w:color="auto" w:sz="4" w:space="0"/>
            </w:tcBorders>
            <w:vAlign w:val="center"/>
          </w:tcPr>
          <w:p w14:paraId="49C2CE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2312" w:cs="仿宋"/>
                <w:sz w:val="28"/>
                <w:szCs w:val="28"/>
                <w:lang w:val="en-US" w:eastAsia="zh-CN"/>
              </w:rPr>
            </w:pPr>
          </w:p>
        </w:tc>
      </w:tr>
      <w:tr w14:paraId="4AB0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tcBorders>
              <w:top w:val="single" w:color="auto" w:sz="4" w:space="0"/>
              <w:left w:val="single" w:color="auto" w:sz="4" w:space="0"/>
              <w:bottom w:val="single" w:color="auto" w:sz="4" w:space="0"/>
              <w:right w:val="single" w:color="auto" w:sz="4" w:space="0"/>
            </w:tcBorders>
            <w:vAlign w:val="center"/>
          </w:tcPr>
          <w:p w14:paraId="033435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机构地址</w:t>
            </w:r>
          </w:p>
        </w:tc>
        <w:tc>
          <w:tcPr>
            <w:tcW w:w="4910" w:type="dxa"/>
            <w:tcBorders>
              <w:top w:val="single" w:color="auto" w:sz="4" w:space="0"/>
              <w:left w:val="single" w:color="auto" w:sz="4" w:space="0"/>
              <w:bottom w:val="single" w:color="auto" w:sz="4" w:space="0"/>
              <w:right w:val="single" w:color="auto" w:sz="4" w:space="0"/>
            </w:tcBorders>
            <w:vAlign w:val="center"/>
          </w:tcPr>
          <w:p w14:paraId="6EA9B2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2312" w:cs="仿宋"/>
                <w:sz w:val="28"/>
                <w:szCs w:val="28"/>
                <w:lang w:val="en-US" w:eastAsia="zh-CN"/>
              </w:rPr>
            </w:pPr>
          </w:p>
        </w:tc>
      </w:tr>
      <w:tr w14:paraId="3C91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tcBorders>
              <w:top w:val="single" w:color="auto" w:sz="4" w:space="0"/>
              <w:left w:val="single" w:color="auto" w:sz="4" w:space="0"/>
              <w:bottom w:val="single" w:color="auto" w:sz="4" w:space="0"/>
              <w:right w:val="single" w:color="auto" w:sz="4" w:space="0"/>
            </w:tcBorders>
            <w:vAlign w:val="center"/>
          </w:tcPr>
          <w:p w14:paraId="01E9B7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法定代表人（负责人）</w:t>
            </w:r>
          </w:p>
        </w:tc>
        <w:tc>
          <w:tcPr>
            <w:tcW w:w="4910" w:type="dxa"/>
            <w:tcBorders>
              <w:top w:val="single" w:color="auto" w:sz="4" w:space="0"/>
              <w:left w:val="single" w:color="auto" w:sz="4" w:space="0"/>
              <w:bottom w:val="single" w:color="auto" w:sz="4" w:space="0"/>
              <w:right w:val="single" w:color="auto" w:sz="4" w:space="0"/>
            </w:tcBorders>
            <w:vAlign w:val="center"/>
          </w:tcPr>
          <w:p w14:paraId="19AA4A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2312" w:cs="仿宋"/>
                <w:sz w:val="28"/>
                <w:szCs w:val="28"/>
                <w:lang w:val="en-US" w:eastAsia="zh-CN"/>
              </w:rPr>
            </w:pPr>
          </w:p>
        </w:tc>
      </w:tr>
      <w:tr w14:paraId="2FC9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tcBorders>
              <w:top w:val="single" w:color="auto" w:sz="4" w:space="0"/>
              <w:left w:val="single" w:color="auto" w:sz="4" w:space="0"/>
              <w:bottom w:val="single" w:color="auto" w:sz="4" w:space="0"/>
              <w:right w:val="single" w:color="auto" w:sz="4" w:space="0"/>
            </w:tcBorders>
            <w:vAlign w:val="center"/>
          </w:tcPr>
          <w:p w14:paraId="68C144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授权代表人或授权代理人</w:t>
            </w:r>
          </w:p>
        </w:tc>
        <w:tc>
          <w:tcPr>
            <w:tcW w:w="4910" w:type="dxa"/>
            <w:tcBorders>
              <w:top w:val="single" w:color="auto" w:sz="4" w:space="0"/>
              <w:left w:val="single" w:color="auto" w:sz="4" w:space="0"/>
              <w:bottom w:val="single" w:color="auto" w:sz="4" w:space="0"/>
              <w:right w:val="single" w:color="auto" w:sz="4" w:space="0"/>
            </w:tcBorders>
            <w:vAlign w:val="center"/>
          </w:tcPr>
          <w:p w14:paraId="34ED52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2312" w:cs="仿宋"/>
                <w:sz w:val="28"/>
                <w:szCs w:val="28"/>
                <w:lang w:val="en-US" w:eastAsia="zh-CN"/>
              </w:rPr>
            </w:pPr>
          </w:p>
        </w:tc>
      </w:tr>
      <w:tr w14:paraId="098D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tcBorders>
              <w:top w:val="single" w:color="auto" w:sz="4" w:space="0"/>
              <w:left w:val="single" w:color="auto" w:sz="4" w:space="0"/>
              <w:bottom w:val="single" w:color="auto" w:sz="4" w:space="0"/>
              <w:right w:val="single" w:color="auto" w:sz="4" w:space="0"/>
            </w:tcBorders>
            <w:vAlign w:val="center"/>
          </w:tcPr>
          <w:p w14:paraId="37A2C9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身份证号码</w:t>
            </w:r>
          </w:p>
        </w:tc>
        <w:tc>
          <w:tcPr>
            <w:tcW w:w="4910" w:type="dxa"/>
            <w:tcBorders>
              <w:top w:val="single" w:color="auto" w:sz="4" w:space="0"/>
              <w:left w:val="single" w:color="auto" w:sz="4" w:space="0"/>
              <w:bottom w:val="single" w:color="auto" w:sz="4" w:space="0"/>
              <w:right w:val="single" w:color="auto" w:sz="4" w:space="0"/>
            </w:tcBorders>
            <w:vAlign w:val="center"/>
          </w:tcPr>
          <w:p w14:paraId="6B5097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2312" w:cs="仿宋"/>
                <w:sz w:val="28"/>
                <w:szCs w:val="28"/>
                <w:lang w:val="en-US" w:eastAsia="zh-CN"/>
              </w:rPr>
            </w:pPr>
          </w:p>
        </w:tc>
      </w:tr>
      <w:tr w14:paraId="5059C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tcBorders>
              <w:top w:val="single" w:color="auto" w:sz="4" w:space="0"/>
              <w:left w:val="single" w:color="auto" w:sz="4" w:space="0"/>
              <w:bottom w:val="single" w:color="auto" w:sz="4" w:space="0"/>
              <w:right w:val="single" w:color="auto" w:sz="4" w:space="0"/>
            </w:tcBorders>
            <w:vAlign w:val="center"/>
          </w:tcPr>
          <w:p w14:paraId="5D12BA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联系人</w:t>
            </w:r>
          </w:p>
        </w:tc>
        <w:tc>
          <w:tcPr>
            <w:tcW w:w="4910" w:type="dxa"/>
            <w:tcBorders>
              <w:top w:val="single" w:color="auto" w:sz="4" w:space="0"/>
              <w:left w:val="single" w:color="auto" w:sz="4" w:space="0"/>
              <w:bottom w:val="single" w:color="auto" w:sz="4" w:space="0"/>
              <w:right w:val="single" w:color="auto" w:sz="4" w:space="0"/>
            </w:tcBorders>
            <w:vAlign w:val="center"/>
          </w:tcPr>
          <w:p w14:paraId="4F99D5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2312" w:cs="仿宋"/>
                <w:sz w:val="28"/>
                <w:szCs w:val="28"/>
                <w:lang w:val="en-US" w:eastAsia="zh-CN"/>
              </w:rPr>
            </w:pPr>
          </w:p>
        </w:tc>
      </w:tr>
      <w:tr w14:paraId="4B22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tcBorders>
              <w:top w:val="single" w:color="auto" w:sz="4" w:space="0"/>
              <w:left w:val="single" w:color="auto" w:sz="4" w:space="0"/>
              <w:bottom w:val="single" w:color="auto" w:sz="4" w:space="0"/>
              <w:right w:val="single" w:color="auto" w:sz="4" w:space="0"/>
            </w:tcBorders>
            <w:vAlign w:val="center"/>
          </w:tcPr>
          <w:p w14:paraId="7B067F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联系方式</w:t>
            </w:r>
          </w:p>
        </w:tc>
        <w:tc>
          <w:tcPr>
            <w:tcW w:w="4910" w:type="dxa"/>
            <w:tcBorders>
              <w:top w:val="single" w:color="auto" w:sz="4" w:space="0"/>
              <w:left w:val="single" w:color="auto" w:sz="4" w:space="0"/>
              <w:bottom w:val="single" w:color="auto" w:sz="4" w:space="0"/>
              <w:right w:val="single" w:color="auto" w:sz="4" w:space="0"/>
            </w:tcBorders>
            <w:vAlign w:val="center"/>
          </w:tcPr>
          <w:p w14:paraId="5FD61E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2312" w:cs="仿宋"/>
                <w:sz w:val="28"/>
                <w:szCs w:val="28"/>
                <w:lang w:val="en-US" w:eastAsia="zh-CN"/>
              </w:rPr>
            </w:pPr>
          </w:p>
        </w:tc>
      </w:tr>
      <w:tr w14:paraId="69E1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tcBorders>
              <w:top w:val="single" w:color="auto" w:sz="4" w:space="0"/>
              <w:left w:val="single" w:color="auto" w:sz="4" w:space="0"/>
              <w:bottom w:val="single" w:color="auto" w:sz="4" w:space="0"/>
              <w:right w:val="single" w:color="auto" w:sz="4" w:space="0"/>
            </w:tcBorders>
            <w:vAlign w:val="center"/>
          </w:tcPr>
          <w:p w14:paraId="11E949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电子邮箱</w:t>
            </w:r>
          </w:p>
        </w:tc>
        <w:tc>
          <w:tcPr>
            <w:tcW w:w="4910" w:type="dxa"/>
            <w:tcBorders>
              <w:top w:val="single" w:color="auto" w:sz="4" w:space="0"/>
              <w:left w:val="single" w:color="auto" w:sz="4" w:space="0"/>
              <w:bottom w:val="single" w:color="auto" w:sz="4" w:space="0"/>
              <w:right w:val="single" w:color="auto" w:sz="4" w:space="0"/>
            </w:tcBorders>
            <w:vAlign w:val="center"/>
          </w:tcPr>
          <w:p w14:paraId="1C6115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2312" w:cs="仿宋"/>
                <w:sz w:val="28"/>
                <w:szCs w:val="28"/>
                <w:lang w:val="en-US" w:eastAsia="zh-CN"/>
              </w:rPr>
            </w:pPr>
          </w:p>
        </w:tc>
      </w:tr>
      <w:tr w14:paraId="7717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9" w:hRule="atLeast"/>
          <w:jc w:val="center"/>
        </w:trPr>
        <w:tc>
          <w:tcPr>
            <w:tcW w:w="9021" w:type="dxa"/>
            <w:gridSpan w:val="2"/>
            <w:tcBorders>
              <w:top w:val="single" w:color="auto" w:sz="4" w:space="0"/>
              <w:left w:val="single" w:color="auto" w:sz="4" w:space="0"/>
              <w:bottom w:val="single" w:color="auto" w:sz="4" w:space="0"/>
              <w:right w:val="single" w:color="auto" w:sz="4" w:space="0"/>
            </w:tcBorders>
            <w:vAlign w:val="center"/>
          </w:tcPr>
          <w:p w14:paraId="0C0781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声明：本机构承诺所申报信息真实、准确，且不存在依照</w:t>
            </w:r>
            <w:r>
              <w:rPr>
                <w:rFonts w:hint="eastAsia" w:ascii="Times New Roman" w:hAnsi="Times New Roman" w:eastAsia="方正仿宋_GB2312" w:cs="仿宋"/>
                <w:sz w:val="28"/>
                <w:szCs w:val="28"/>
                <w:lang w:val="en-US" w:eastAsia="zh-CN"/>
              </w:rPr>
              <w:t>法律法规</w:t>
            </w:r>
            <w:r>
              <w:rPr>
                <w:rFonts w:hint="default" w:ascii="Times New Roman" w:hAnsi="Times New Roman" w:eastAsia="方正仿宋_GB2312" w:cs="仿宋"/>
                <w:sz w:val="28"/>
                <w:szCs w:val="28"/>
                <w:lang w:val="en-US" w:eastAsia="zh-CN"/>
              </w:rPr>
              <w:t xml:space="preserve">规定应当回避或依法不应被选定的情形。  </w:t>
            </w:r>
          </w:p>
          <w:p w14:paraId="18F0A0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2312" w:cs="仿宋"/>
                <w:sz w:val="28"/>
                <w:szCs w:val="28"/>
                <w:lang w:val="en-US" w:eastAsia="zh-CN"/>
              </w:rPr>
            </w:pPr>
          </w:p>
          <w:p w14:paraId="1BFA16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法定代表人或负责人签字：</w:t>
            </w:r>
          </w:p>
          <w:p w14:paraId="3CF38A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2312" w:cs="仿宋"/>
                <w:sz w:val="28"/>
                <w:szCs w:val="28"/>
                <w:lang w:val="en-US" w:eastAsia="zh-CN"/>
              </w:rPr>
            </w:pPr>
          </w:p>
          <w:p w14:paraId="2B3B9C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 xml:space="preserve">                       年    月    日  （机构盖章）</w:t>
            </w:r>
          </w:p>
        </w:tc>
      </w:tr>
    </w:tbl>
    <w:p w14:paraId="238DB0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lang w:val="en-US" w:eastAsia="zh-CN"/>
        </w:rPr>
      </w:pPr>
      <w:r>
        <w:rPr>
          <w:rFonts w:hint="default" w:ascii="Times New Roman" w:hAnsi="Times New Roman" w:eastAsia="仿宋" w:cs="仿宋"/>
          <w:sz w:val="28"/>
          <w:szCs w:val="28"/>
          <w:lang w:val="en-US" w:eastAsia="zh-CN"/>
        </w:rPr>
        <w:br w:type="page"/>
      </w:r>
      <w:r>
        <w:rPr>
          <w:rFonts w:hint="eastAsia" w:ascii="黑体" w:hAnsi="黑体" w:eastAsia="黑体" w:cs="黑体"/>
          <w:sz w:val="28"/>
          <w:szCs w:val="28"/>
          <w:lang w:val="en-US" w:eastAsia="zh-CN"/>
        </w:rPr>
        <w:t>附件二</w:t>
      </w:r>
    </w:p>
    <w:p w14:paraId="36641968">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240" w:lineRule="auto"/>
        <w:jc w:val="center"/>
        <w:textAlignment w:val="auto"/>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承 诺 函</w:t>
      </w:r>
    </w:p>
    <w:p w14:paraId="53EAFDD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仿宋"/>
          <w:sz w:val="28"/>
          <w:szCs w:val="28"/>
          <w:lang w:val="en-US" w:eastAsia="zh-CN"/>
        </w:rPr>
      </w:pPr>
      <w:r>
        <w:rPr>
          <w:rFonts w:hint="eastAsia" w:ascii="Times New Roman" w:hAnsi="Times New Roman" w:eastAsia="方正仿宋_GB2312" w:cs="仿宋"/>
          <w:sz w:val="28"/>
          <w:szCs w:val="28"/>
          <w:lang w:val="en-US" w:eastAsia="zh-CN"/>
        </w:rPr>
        <w:t>南京恒祥置业有限公司预重整</w:t>
      </w:r>
      <w:r>
        <w:rPr>
          <w:rFonts w:hint="default" w:ascii="Times New Roman" w:hAnsi="Times New Roman" w:eastAsia="方正仿宋_GB2312" w:cs="仿宋"/>
          <w:sz w:val="28"/>
          <w:szCs w:val="28"/>
          <w:lang w:val="en-US" w:eastAsia="zh-CN"/>
        </w:rPr>
        <w:t>管理人：</w:t>
      </w:r>
    </w:p>
    <w:p w14:paraId="6DBAED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根据</w:t>
      </w:r>
      <w:r>
        <w:rPr>
          <w:rFonts w:hint="eastAsia" w:ascii="Times New Roman" w:hAnsi="Times New Roman" w:eastAsia="方正仿宋_GB2312" w:cs="仿宋"/>
          <w:sz w:val="28"/>
          <w:szCs w:val="28"/>
          <w:lang w:val="en-US" w:eastAsia="zh-CN"/>
        </w:rPr>
        <w:t>南京恒祥置业有限公司预重整</w:t>
      </w:r>
      <w:r>
        <w:rPr>
          <w:rFonts w:hint="default" w:ascii="Times New Roman" w:hAnsi="Times New Roman" w:eastAsia="方正仿宋_GB2312" w:cs="仿宋"/>
          <w:sz w:val="28"/>
          <w:szCs w:val="28"/>
          <w:lang w:val="en-US" w:eastAsia="zh-CN"/>
        </w:rPr>
        <w:t>管理人（</w:t>
      </w:r>
      <w:r>
        <w:rPr>
          <w:rFonts w:hint="eastAsia" w:ascii="Times New Roman" w:hAnsi="Times New Roman" w:eastAsia="方正仿宋_GB2312" w:cs="仿宋"/>
          <w:sz w:val="28"/>
          <w:szCs w:val="28"/>
          <w:lang w:val="en-US" w:eastAsia="zh-CN"/>
        </w:rPr>
        <w:t>以</w:t>
      </w:r>
      <w:r>
        <w:rPr>
          <w:rFonts w:hint="default" w:ascii="Times New Roman" w:hAnsi="Times New Roman" w:eastAsia="方正仿宋_GB2312" w:cs="仿宋"/>
          <w:sz w:val="28"/>
          <w:szCs w:val="28"/>
          <w:lang w:val="en-US" w:eastAsia="zh-CN"/>
        </w:rPr>
        <w:t>下</w:t>
      </w:r>
      <w:r>
        <w:rPr>
          <w:rFonts w:hint="eastAsia" w:ascii="Times New Roman" w:hAnsi="Times New Roman" w:eastAsia="方正仿宋_GB2312" w:cs="仿宋"/>
          <w:sz w:val="28"/>
          <w:szCs w:val="28"/>
          <w:lang w:val="en-US" w:eastAsia="zh-CN"/>
        </w:rPr>
        <w:t>简称</w:t>
      </w:r>
      <w:r>
        <w:rPr>
          <w:rFonts w:hint="default" w:ascii="Times New Roman" w:hAnsi="Times New Roman" w:eastAsia="方正仿宋_GB2312" w:cs="仿宋"/>
          <w:sz w:val="28"/>
          <w:szCs w:val="28"/>
          <w:lang w:val="en-US" w:eastAsia="zh-CN"/>
        </w:rPr>
        <w:t>管理人或贵方）发布的公开选聘审计、评估机构的公告，针对贵方遴选审计/评估机构事项，我方作为参选人现郑重承诺以下事项：</w:t>
      </w:r>
    </w:p>
    <w:p w14:paraId="1A0417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（一）未经贵方书面许可，参选人不以任何方式为其他目的擅自使用本项目招募及工作所获取的保密信息，或公布、披露给任何第三方，或许可任何第三方使用上述保密信息；</w:t>
      </w:r>
    </w:p>
    <w:p w14:paraId="2B3384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（二）参选人自愿接受并遵照本项目公开选聘审计、评估机构的公告等文件的要求和规定；</w:t>
      </w:r>
    </w:p>
    <w:p w14:paraId="2B0273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（三）参选人根据遴选文件的相关规定，将在收到贵方签发的审计及评估机构资格确认函后，按照管理人的要求及时签订书面协议；</w:t>
      </w:r>
    </w:p>
    <w:p w14:paraId="41594A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（四）参选人在履职过程中将勤勉尽责，忠实执行职务，配合管理人的各项要求推进</w:t>
      </w:r>
      <w:r>
        <w:rPr>
          <w:rFonts w:hint="eastAsia" w:ascii="Times New Roman" w:hAnsi="Times New Roman" w:eastAsia="方正仿宋_GB2312" w:cs="仿宋"/>
          <w:sz w:val="28"/>
          <w:szCs w:val="28"/>
          <w:lang w:val="en-US" w:eastAsia="zh-CN"/>
        </w:rPr>
        <w:t>预</w:t>
      </w:r>
      <w:r>
        <w:rPr>
          <w:rFonts w:hint="default" w:ascii="Times New Roman" w:hAnsi="Times New Roman" w:eastAsia="方正仿宋_GB2312" w:cs="仿宋"/>
          <w:sz w:val="28"/>
          <w:szCs w:val="28"/>
          <w:lang w:val="en-US" w:eastAsia="zh-CN"/>
        </w:rPr>
        <w:t>重整审计、评估相关工作；</w:t>
      </w:r>
    </w:p>
    <w:p w14:paraId="1613BE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（五）参选人不以任何形式将参选人应当履行的职责全部或者部分转给其他社会中介机构或者个人；</w:t>
      </w:r>
    </w:p>
    <w:p w14:paraId="471630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（六）参选人不存在以下情形：</w:t>
      </w:r>
      <w:r>
        <w:rPr>
          <w:rFonts w:hint="eastAsia" w:ascii="Times New Roman" w:hAnsi="Times New Roman" w:eastAsia="方正仿宋_GB2312" w:cs="仿宋"/>
          <w:sz w:val="28"/>
          <w:szCs w:val="28"/>
          <w:lang w:val="en-US" w:eastAsia="zh-CN"/>
        </w:rPr>
        <w:t>1、</w:t>
      </w:r>
      <w:r>
        <w:rPr>
          <w:rFonts w:hint="default" w:ascii="Times New Roman" w:hAnsi="Times New Roman" w:eastAsia="方正仿宋_GB2312" w:cs="仿宋"/>
          <w:sz w:val="28"/>
          <w:szCs w:val="28"/>
          <w:lang w:val="en-US" w:eastAsia="zh-CN"/>
        </w:rPr>
        <w:t>在“信用中国”网站中被列入失信被执行人名单；</w:t>
      </w:r>
      <w:r>
        <w:rPr>
          <w:rFonts w:hint="eastAsia" w:ascii="Times New Roman" w:hAnsi="Times New Roman" w:eastAsia="方正仿宋_GB2312" w:cs="仿宋"/>
          <w:sz w:val="28"/>
          <w:szCs w:val="28"/>
          <w:lang w:val="en-US" w:eastAsia="zh-CN"/>
        </w:rPr>
        <w:t>2、</w:t>
      </w:r>
      <w:r>
        <w:rPr>
          <w:rFonts w:hint="default" w:ascii="Times New Roman" w:hAnsi="Times New Roman" w:eastAsia="方正仿宋_GB2312" w:cs="仿宋"/>
          <w:sz w:val="28"/>
          <w:szCs w:val="28"/>
          <w:lang w:val="en-US" w:eastAsia="zh-CN"/>
        </w:rPr>
        <w:t>在国家企业信用信息公示系统中被列入严重违法失信企业名单和经营异常目录；</w:t>
      </w:r>
    </w:p>
    <w:p w14:paraId="25541B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（七）参选人参与贵方审计/评估机构遴选程序已经依照参选人公司章程或相关文件的规定获得有权决策机构的决议通过；如果授权无效，贵方有权取消我方参选资格，并由我方承担相应的法律责任；</w:t>
      </w:r>
    </w:p>
    <w:p w14:paraId="2D6BAB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（八）参选人被选定后主动放弃选定资格的，愿意承担相应法律后果，对管理人工作安排造成影响的，愿意承担赔偿责任；</w:t>
      </w:r>
    </w:p>
    <w:p w14:paraId="25939E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（九）参选人承诺，参与本次参选所提供材料均真实、准确、完整，且合法、有效，未隐瞒可能影响本次参选的重大事项，否则自动丧失参选资格；</w:t>
      </w:r>
    </w:p>
    <w:p w14:paraId="5BE1AD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（十）参选人为江苏省人民法院委托鉴定机构电子信息平台的入库机构；</w:t>
      </w:r>
    </w:p>
    <w:p w14:paraId="683410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（十一）参选人承诺</w:t>
      </w:r>
      <w:r>
        <w:rPr>
          <w:rFonts w:hint="eastAsia" w:ascii="Times New Roman" w:hAnsi="Times New Roman" w:eastAsia="方正仿宋_GB2312" w:cs="仿宋"/>
          <w:sz w:val="28"/>
          <w:szCs w:val="28"/>
          <w:lang w:val="en-US" w:eastAsia="zh-CN"/>
        </w:rPr>
        <w:t>，不曾以任何形式</w:t>
      </w:r>
      <w:r>
        <w:rPr>
          <w:rFonts w:hint="default" w:ascii="Times New Roman" w:hAnsi="Times New Roman" w:eastAsia="方正仿宋_GB2312" w:cs="仿宋"/>
          <w:sz w:val="28"/>
          <w:szCs w:val="28"/>
          <w:lang w:val="en-US" w:eastAsia="zh-CN"/>
        </w:rPr>
        <w:t>为债务人企业提供过财务审计/资产评估服务</w:t>
      </w:r>
      <w:r>
        <w:rPr>
          <w:rFonts w:hint="eastAsia" w:ascii="Times New Roman" w:hAnsi="Times New Roman" w:eastAsia="方正仿宋_GB2312" w:cs="仿宋"/>
          <w:sz w:val="28"/>
          <w:szCs w:val="28"/>
          <w:lang w:val="en-US" w:eastAsia="zh-CN"/>
        </w:rPr>
        <w:t>，</w:t>
      </w:r>
      <w:r>
        <w:rPr>
          <w:rFonts w:hint="default" w:ascii="Times New Roman" w:hAnsi="Times New Roman" w:eastAsia="方正仿宋_GB2312" w:cs="仿宋"/>
          <w:sz w:val="28"/>
          <w:szCs w:val="28"/>
          <w:lang w:val="en-US" w:eastAsia="zh-CN"/>
        </w:rPr>
        <w:t>与本案没有利害关系；</w:t>
      </w:r>
    </w:p>
    <w:p w14:paraId="46CC3A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方正仿宋_GB2312" w:cs="仿宋"/>
          <w:sz w:val="28"/>
          <w:szCs w:val="28"/>
          <w:lang w:val="en-US" w:eastAsia="zh-CN"/>
        </w:rPr>
      </w:pPr>
      <w:r>
        <w:rPr>
          <w:rFonts w:hint="default" w:ascii="Times New Roman" w:hAnsi="Times New Roman" w:eastAsia="方正仿宋_GB2312" w:cs="仿宋"/>
          <w:sz w:val="28"/>
          <w:szCs w:val="28"/>
          <w:lang w:val="en-US" w:eastAsia="zh-CN"/>
        </w:rPr>
        <w:t>（十二）参选人承诺，参选人将自愿接受并遵照工作范围及管理人要求出具报告；如参选人未能按照规定时间完成工作的，或出具的报告审计成果存在漏项、错误等不符合要求的情形，管理人有权扣减相应费用；且管理人对审计及评估工作内容或范围进行调整或相关报告过期后，管理人要求出具新的或补充报告的，不再额外增加费用。</w:t>
      </w:r>
    </w:p>
    <w:p w14:paraId="541A94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仿宋"/>
          <w:sz w:val="28"/>
          <w:szCs w:val="28"/>
          <w:lang w:val="en-US" w:eastAsia="zh-CN"/>
        </w:rPr>
      </w:pPr>
    </w:p>
    <w:p w14:paraId="749E9F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080" w:firstLineChars="1100"/>
        <w:textAlignment w:val="auto"/>
        <w:rPr>
          <w:rFonts w:hint="default" w:ascii="Times New Roman" w:hAnsi="Times New Roman" w:eastAsia="仿宋" w:cs="仿宋"/>
          <w:sz w:val="28"/>
          <w:szCs w:val="28"/>
          <w:lang w:val="en-US" w:eastAsia="zh-CN"/>
        </w:rPr>
      </w:pPr>
    </w:p>
    <w:p w14:paraId="361361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080" w:firstLineChars="1100"/>
        <w:textAlignment w:val="auto"/>
        <w:rPr>
          <w:rFonts w:hint="default" w:ascii="Times New Roman" w:hAnsi="Times New Roman" w:eastAsia="仿宋" w:cs="仿宋"/>
          <w:sz w:val="28"/>
          <w:szCs w:val="28"/>
          <w:lang w:val="en-US" w:eastAsia="zh-CN"/>
        </w:rPr>
      </w:pPr>
      <w:r>
        <w:rPr>
          <w:rFonts w:hint="default" w:ascii="Times New Roman" w:hAnsi="Times New Roman" w:eastAsia="仿宋" w:cs="仿宋"/>
          <w:sz w:val="28"/>
          <w:szCs w:val="28"/>
          <w:lang w:val="en-US" w:eastAsia="zh-CN"/>
        </w:rPr>
        <w:t xml:space="preserve">参选人名称（盖章）：                  </w:t>
      </w:r>
    </w:p>
    <w:p w14:paraId="2F9BD1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080" w:firstLineChars="1100"/>
        <w:textAlignment w:val="auto"/>
        <w:rPr>
          <w:rFonts w:hint="default" w:ascii="Times New Roman" w:hAnsi="Times New Roman" w:eastAsia="仿宋" w:cs="仿宋"/>
          <w:sz w:val="28"/>
          <w:szCs w:val="28"/>
          <w:lang w:val="en-US" w:eastAsia="zh-CN"/>
        </w:rPr>
      </w:pPr>
    </w:p>
    <w:p w14:paraId="60526D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080" w:firstLineChars="1100"/>
        <w:textAlignment w:val="auto"/>
        <w:rPr>
          <w:rFonts w:hint="default" w:ascii="Times New Roman" w:hAnsi="Times New Roman" w:eastAsia="仿宋" w:cs="仿宋"/>
          <w:sz w:val="28"/>
          <w:szCs w:val="28"/>
          <w:lang w:val="en-US" w:eastAsia="zh-CN"/>
        </w:rPr>
      </w:pPr>
      <w:r>
        <w:rPr>
          <w:rFonts w:hint="default" w:ascii="Times New Roman" w:hAnsi="Times New Roman" w:eastAsia="仿宋" w:cs="仿宋"/>
          <w:sz w:val="28"/>
          <w:szCs w:val="28"/>
          <w:lang w:val="en-US" w:eastAsia="zh-CN"/>
        </w:rPr>
        <w:t xml:space="preserve">法定代表人/负责人（签字）：                 </w:t>
      </w:r>
    </w:p>
    <w:p w14:paraId="24C240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仿宋"/>
          <w:sz w:val="28"/>
          <w:szCs w:val="28"/>
          <w:lang w:val="en-US" w:eastAsia="zh-CN"/>
        </w:rPr>
      </w:pPr>
    </w:p>
    <w:p w14:paraId="7C0D5F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仿宋"/>
          <w:sz w:val="28"/>
          <w:szCs w:val="28"/>
          <w:lang w:val="en-US" w:eastAsia="zh-CN"/>
        </w:rPr>
      </w:pPr>
      <w:r>
        <w:rPr>
          <w:rFonts w:hint="default" w:ascii="Times New Roman" w:hAnsi="Times New Roman" w:eastAsia="仿宋" w:cs="仿宋"/>
          <w:sz w:val="28"/>
          <w:szCs w:val="28"/>
          <w:lang w:val="en-US" w:eastAsia="zh-CN"/>
        </w:rPr>
        <w:t xml:space="preserve">       </w:t>
      </w:r>
      <w:r>
        <w:rPr>
          <w:rFonts w:hint="eastAsia" w:ascii="Times New Roman" w:hAnsi="Times New Roman" w:eastAsia="仿宋" w:cs="仿宋"/>
          <w:sz w:val="28"/>
          <w:szCs w:val="28"/>
          <w:lang w:val="en-US" w:eastAsia="zh-CN"/>
        </w:rPr>
        <w:t xml:space="preserve">                              </w:t>
      </w:r>
      <w:r>
        <w:rPr>
          <w:rFonts w:hint="default" w:ascii="Times New Roman" w:hAnsi="Times New Roman" w:eastAsia="仿宋" w:cs="仿宋"/>
          <w:sz w:val="28"/>
          <w:szCs w:val="28"/>
          <w:lang w:val="en-US" w:eastAsia="zh-CN"/>
        </w:rPr>
        <w:t>年    月    日</w:t>
      </w:r>
    </w:p>
    <w:p w14:paraId="21F6908A">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仿宋" w:cs="仿宋"/>
          <w:sz w:val="28"/>
          <w:szCs w:val="28"/>
          <w:lang w:val="en-US" w:eastAsia="zh-CN"/>
        </w:rPr>
      </w:pPr>
    </w:p>
    <w:sectPr>
      <w:pgSz w:w="11906" w:h="16838"/>
      <w:pgMar w:top="1440" w:right="1803" w:bottom="1440" w:left="1803" w:header="851" w:footer="9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D12295-60A2-4ED0-B0E4-BB71998F914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CBAA9659-080F-4A30-A175-C5B8CDBA3DE7}"/>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embedRegular r:id="rId3" w:fontKey="{12DA9E9D-432D-46A8-9BE6-6B90570A2E6C}"/>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8"/>
  <w:embedTrueTypeFonts/>
  <w:saveSubsetFonts/>
  <w:documentProtection w:enforcement="0"/>
  <w:footnotePr>
    <w:footnote w:id="0"/>
    <w:footnote w:id="1"/>
  </w:footnotePr>
  <w:endnotePr>
    <w:endnote w:id="0"/>
    <w:endnote w:id="1"/>
  </w:endnotePr>
  <w:compat>
    <w:useFELayout/>
    <w:splitPgBreakAndParaMark/>
    <w:compatSetting w:name="compatibilityMode" w:uri="http://schemas.microsoft.com/office/word" w:val="12"/>
  </w:compat>
  <w:rsids>
    <w:rsidRoot w:val="00000000"/>
    <w:rsid w:val="04695E91"/>
    <w:rsid w:val="05252B40"/>
    <w:rsid w:val="12F53551"/>
    <w:rsid w:val="14C7206C"/>
    <w:rsid w:val="1B950DC1"/>
    <w:rsid w:val="1F766D86"/>
    <w:rsid w:val="21430BA3"/>
    <w:rsid w:val="22A61691"/>
    <w:rsid w:val="22F83FEB"/>
    <w:rsid w:val="28F90ABD"/>
    <w:rsid w:val="377B1B24"/>
    <w:rsid w:val="3842422E"/>
    <w:rsid w:val="3ABD1258"/>
    <w:rsid w:val="3BDE68DC"/>
    <w:rsid w:val="40E90FBF"/>
    <w:rsid w:val="42FC0CA4"/>
    <w:rsid w:val="43770442"/>
    <w:rsid w:val="481132D5"/>
    <w:rsid w:val="4ADE598C"/>
    <w:rsid w:val="4BA206E8"/>
    <w:rsid w:val="4E121C82"/>
    <w:rsid w:val="65D26F9F"/>
    <w:rsid w:val="699F7D1E"/>
    <w:rsid w:val="76A52C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40" w:lineRule="auto"/>
    </w:pPr>
    <w:rPr>
      <w:rFonts w:ascii="宋体" w:hAnsi="宋体" w:eastAsia="宋体" w:cs="宋体"/>
      <w:sz w:val="21"/>
      <w:szCs w:val="21"/>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527</Words>
  <Characters>565</Characters>
  <TotalTime>31</TotalTime>
  <ScaleCrop>false</ScaleCrop>
  <LinksUpToDate>false</LinksUpToDate>
  <CharactersWithSpaces>565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2026-11-03T01:59:00Z</dcterms:created>
  <dc:creator>江苏法德东恒律师事务所</dc:creator>
  <cp:lastModifiedBy>江江酱</cp:lastModifiedBy>
  <dcterms:modified xsi:type="dcterms:W3CDTF">2026-11-03T09:08:42Z</dcterms:modified>
  <dc:title>关于公开选聘审计、评估机构的公告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eyJoZGlkIjoiM2FiZDIzMjBhYjY3YjcwYmIxYWI1NjM4YzVmYjEyMDMiLCJ1c2VySWQiOiIzMDY3MTM2ODIifQ==</vt:lpwstr>
  </property>
  <property fmtid="{D5CDD505-2E9C-101B-9397-08002B2CF9AE}" pid="3" name="KSOProductBuildVer">
    <vt:lpwstr>2052-12.1.0.29161</vt:lpwstr>
  </property>
  <property fmtid="{D5CDD505-2E9C-101B-9397-08002B2CF9AE}" pid="4" name="ICV">
    <vt:lpwstr>36F13A9B869B4337954AB0405C9EB26B_12</vt:lpwstr>
  </property>
</Properties>
</file>